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sz w:val="32"/>
          <w:szCs w:val="32"/>
        </w:rPr>
      </w:pPr>
      <w:r>
        <w:rPr>
          <w:rFonts w:hint="eastAsia" w:ascii="Times New Roman" w:hAnsi="Times New Roman" w:eastAsia="华文中宋" w:cs="Times New Roman"/>
          <w:sz w:val="32"/>
          <w:szCs w:val="32"/>
        </w:rPr>
        <w:t>附件：</w:t>
      </w:r>
    </w:p>
    <w:p>
      <w:pPr>
        <w:adjustRightInd w:val="0"/>
        <w:snapToGrid w:val="0"/>
        <w:spacing w:line="560" w:lineRule="atLeast"/>
        <w:jc w:val="center"/>
        <w:rPr>
          <w:rFonts w:hint="eastAsia" w:ascii="方正小标宋简体" w:hAnsi="仿宋" w:eastAsia="方正小标宋简体" w:cs="Times New Roman"/>
          <w:b w:val="0"/>
          <w:bCs/>
          <w:kern w:val="0"/>
          <w:sz w:val="44"/>
          <w:szCs w:val="44"/>
        </w:rPr>
      </w:pPr>
      <w:r>
        <w:rPr>
          <w:rFonts w:hint="eastAsia" w:ascii="方正小标宋简体" w:hAnsi="仿宋" w:eastAsia="方正小标宋简体" w:cs="Times New Roman"/>
          <w:b w:val="0"/>
          <w:bCs/>
          <w:kern w:val="0"/>
          <w:sz w:val="44"/>
          <w:szCs w:val="44"/>
        </w:rPr>
        <w:t>部门整体支出绩效评价自评报告</w:t>
      </w:r>
    </w:p>
    <w:p>
      <w:pPr>
        <w:adjustRightInd w:val="0"/>
        <w:snapToGrid w:val="0"/>
        <w:spacing w:line="560" w:lineRule="atLeast"/>
        <w:jc w:val="center"/>
        <w:rPr>
          <w:rFonts w:hint="eastAsia" w:ascii="方正小标宋简体" w:hAnsi="仿宋" w:eastAsia="方正小标宋简体" w:cs="Times New Roman"/>
          <w:b w:val="0"/>
          <w:bCs/>
          <w:kern w:val="0"/>
          <w:sz w:val="44"/>
          <w:szCs w:val="44"/>
        </w:rPr>
      </w:pPr>
      <w:r>
        <w:rPr>
          <w:rFonts w:hint="eastAsia" w:ascii="方正小标宋简体" w:hAnsi="仿宋" w:eastAsia="方正小标宋简体" w:cs="Times New Roman"/>
          <w:b w:val="0"/>
          <w:bCs/>
          <w:kern w:val="0"/>
          <w:sz w:val="44"/>
          <w:szCs w:val="44"/>
        </w:rPr>
        <w:t xml:space="preserve">（      </w:t>
      </w:r>
      <w:r>
        <w:rPr>
          <w:rFonts w:hint="eastAsia" w:ascii="方正小标宋简体" w:hAnsi="仿宋" w:eastAsia="方正小标宋简体" w:cs="Times New Roman"/>
          <w:b w:val="0"/>
          <w:bCs/>
          <w:kern w:val="0"/>
          <w:sz w:val="44"/>
          <w:szCs w:val="44"/>
          <w:lang w:val="en-US" w:eastAsia="zh-CN"/>
        </w:rPr>
        <w:t>2023</w:t>
      </w:r>
      <w:r>
        <w:rPr>
          <w:rFonts w:hint="eastAsia" w:ascii="方正小标宋简体" w:hAnsi="仿宋" w:eastAsia="方正小标宋简体" w:cs="Times New Roman"/>
          <w:b w:val="0"/>
          <w:bCs/>
          <w:kern w:val="0"/>
          <w:sz w:val="44"/>
          <w:szCs w:val="44"/>
        </w:rPr>
        <w:t xml:space="preserve"> 年度）</w:t>
      </w:r>
    </w:p>
    <w:p>
      <w:pPr>
        <w:jc w:val="center"/>
        <w:rPr>
          <w:rFonts w:hint="eastAsia" w:ascii="Times New Roman" w:hAnsi="Times New Roman" w:eastAsia="楷体_GB2312" w:cs="Times New Roman"/>
          <w:sz w:val="32"/>
          <w:szCs w:val="24"/>
        </w:rPr>
      </w:pPr>
    </w:p>
    <w:p>
      <w:pPr>
        <w:jc w:val="center"/>
        <w:rPr>
          <w:rFonts w:hint="eastAsia" w:ascii="Times New Roman" w:hAnsi="Times New Roman" w:eastAsia="楷体_GB2312" w:cs="Times New Roman"/>
          <w:sz w:val="32"/>
          <w:szCs w:val="24"/>
        </w:rPr>
      </w:pPr>
    </w:p>
    <w:p>
      <w:pPr>
        <w:spacing w:line="580" w:lineRule="exact"/>
        <w:rPr>
          <w:rFonts w:ascii="Times New Roman" w:hAnsi="Times New Roman" w:eastAsia="仿宋_GB2312" w:cs="Times New Roman"/>
          <w:sz w:val="30"/>
          <w:szCs w:val="30"/>
        </w:rPr>
      </w:pPr>
      <w:r>
        <w:rPr>
          <w:rFonts w:ascii="Times New Roman" w:hAnsi="Times New Roman" w:eastAsia="仿宋_GB2312" w:cs="Times New Roman"/>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126365</wp:posOffset>
                </wp:positionV>
                <wp:extent cx="161925" cy="161925"/>
                <wp:effectExtent l="4445" t="4445" r="1651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4.25pt;margin-top:9.95pt;height:12.75pt;width:12.75pt;z-index:251659264;mso-width-relative:page;mso-height-relative:page;" fillcolor="#FFFFFF" filled="t" stroked="t" coordsize="21600,21600" o:gfxdata="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b0r9XXAAAACQEAAA8AAAAAAAAAAQAgAAAAIgAAAGRy&#10;cy9kb3ducmV2LnhtbFBLAQIUABQAAAAIAIdO4kByxV3CPwIAAJEEAAAOAAAAAAAAAAEAIAAAACYB&#10;AABkcnMvZTJvRG9jLnhtbFBLBQYAAAAABgAGAFkBAADXBQAAAAA=&#10;">
                <v:fill on="t" focussize="0,0"/>
                <v:stroke color="#000000" miterlimit="8" joinstyle="miter"/>
                <v:imagedata o:title=""/>
                <o:lock v:ext="edit" aspectratio="f"/>
                <v:textbox>
                  <w:txbxContent>
                    <w:p/>
                  </w:txbxContent>
                </v:textbox>
              </v:shape>
            </w:pict>
          </mc:Fallback>
        </mc:AlternateContent>
      </w:r>
      <w:r>
        <w:rPr>
          <w:rFonts w:ascii="Times New Roman" w:hAnsi="Times New Roman" w:eastAsia="仿宋_GB2312" w:cs="Times New Roman"/>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149225</wp:posOffset>
                </wp:positionV>
                <wp:extent cx="161925" cy="161925"/>
                <wp:effectExtent l="4445" t="4445" r="16510" b="165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wps:spPr>
                      <wps:txbx>
                        <w:txbxContent>
                          <w:p>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75pt;margin-top:11.75pt;height:12.75pt;width:12.75pt;z-index:251660288;mso-width-relative:page;mso-height-relative:page;" fillcolor="#FFFFFF" filled="t" stroked="t" coordsize="21600,21600" o:gfxdata="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bHTdHZAAAACQEAAA8AAAAAAAAAAQAgAAAAIgAA&#10;AGRycy9kb3ducmV2LnhtbFBLAQIUABQAAAAIAIdO4kDvLLk/QAIAAJEEAAAOAAAAAAAAAAEAIAAA&#10;ACgBAABkcnMvZTJvRG9jLnhtbFBLBQYAAAAABgAGAFkBAADaBQAAAAA=&#10;">
                <v:fill on="t" focussize="0,0"/>
                <v:stroke color="#000000" miterlimit="8" joinstyle="miter"/>
                <v:imagedata o:title=""/>
                <o:lock v:ext="edit" aspectratio="f"/>
                <v:textbox>
                  <w:txbxContent>
                    <w:p>
                      <w:r>
                        <w:rPr>
                          <w:rFonts w:hint="eastAsia"/>
                        </w:rPr>
                        <w:t>√</w:t>
                      </w:r>
                    </w:p>
                  </w:txbxContent>
                </v:textbox>
              </v:shape>
            </w:pict>
          </mc:Fallback>
        </mc:AlternateContent>
      </w:r>
      <w:r>
        <w:rPr>
          <w:rFonts w:hint="eastAsia" w:ascii="Times New Roman" w:hAnsi="Times New Roman" w:eastAsia="仿宋_GB2312" w:cs="Times New Roman"/>
          <w:sz w:val="32"/>
          <w:szCs w:val="32"/>
        </w:rPr>
        <w:t>评价类型：</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2"/>
          <w:szCs w:val="32"/>
        </w:rPr>
        <w:t>项目实施过程评价</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2"/>
          <w:szCs w:val="32"/>
        </w:rPr>
        <w:t>项目完成结果评价</w:t>
      </w:r>
    </w:p>
    <w:p>
      <w:pPr>
        <w:spacing w:line="580" w:lineRule="exact"/>
        <w:rPr>
          <w:rFonts w:hint="eastAsia"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部门（单位）全称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隆化县公安局</w:t>
      </w:r>
      <w:r>
        <w:rPr>
          <w:rFonts w:hint="eastAsia" w:ascii="Times New Roman" w:hAnsi="Times New Roman" w:eastAsia="仿宋_GB2312" w:cs="Times New Roman"/>
          <w:sz w:val="32"/>
          <w:szCs w:val="32"/>
          <w:u w:val="single"/>
        </w:rPr>
        <w:t xml:space="preserve">   （公章） </w:t>
      </w:r>
    </w:p>
    <w:p>
      <w:pPr>
        <w:spacing w:line="580" w:lineRule="exact"/>
        <w:rPr>
          <w:rFonts w:hint="eastAsia" w:ascii="Times New Roman" w:hAnsi="Times New Roman" w:eastAsia="仿宋_GB2312" w:cs="Times New Roman"/>
          <w:sz w:val="30"/>
          <w:szCs w:val="30"/>
          <w:u w:val="single"/>
        </w:rPr>
      </w:pPr>
    </w:p>
    <w:p>
      <w:pPr>
        <w:spacing w:line="580" w:lineRule="exact"/>
        <w:rPr>
          <w:rFonts w:hint="eastAsia" w:ascii="Times New Roman" w:hAnsi="Times New Roman" w:eastAsia="仿宋_GB2312" w:cs="Times New Roman"/>
          <w:sz w:val="30"/>
          <w:szCs w:val="30"/>
          <w:u w:val="single"/>
        </w:rPr>
      </w:pPr>
    </w:p>
    <w:p>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主管部门审核意见：</w:t>
      </w:r>
      <w:bookmarkStart w:id="0" w:name="_Hlk42768429"/>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bookmarkEnd w:id="0"/>
    </w:p>
    <w:p>
      <w:pPr>
        <w:spacing w:line="580" w:lineRule="exact"/>
        <w:rPr>
          <w:rFonts w:ascii="Times New Roman" w:hAnsi="Times New Roman" w:eastAsia="仿宋_GB2312" w:cs="Times New Roman"/>
          <w:sz w:val="32"/>
          <w:szCs w:val="32"/>
          <w:u w:val="single"/>
        </w:rPr>
      </w:pPr>
    </w:p>
    <w:p>
      <w:pPr>
        <w:spacing w:line="580" w:lineRule="exact"/>
        <w:rPr>
          <w:rFonts w:hint="eastAsia" w:ascii="Times New Roman" w:hAnsi="Times New Roman" w:eastAsia="仿宋_GB2312" w:cs="Times New Roman"/>
          <w:sz w:val="32"/>
          <w:szCs w:val="32"/>
          <w:u w:val="single"/>
        </w:rPr>
      </w:pPr>
    </w:p>
    <w:p>
      <w:pPr>
        <w:spacing w:line="70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财政部门审核意见：</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spacing w:line="700" w:lineRule="exact"/>
        <w:rPr>
          <w:rFonts w:hint="eastAsia" w:ascii="Times New Roman" w:hAnsi="Times New Roman" w:eastAsia="仿宋_GB2312" w:cs="Times New Roman"/>
          <w:sz w:val="32"/>
          <w:szCs w:val="32"/>
        </w:rPr>
      </w:pPr>
    </w:p>
    <w:p>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填报日期 </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w:t>
      </w:r>
    </w:p>
    <w:p>
      <w:pPr>
        <w:spacing w:line="700" w:lineRule="exact"/>
        <w:jc w:val="center"/>
        <w:rPr>
          <w:rFonts w:hint="eastAsia" w:ascii="Times New Roman" w:hAnsi="Times New Roman" w:eastAsia="仿宋_GB2312" w:cs="Times New Roman"/>
          <w:sz w:val="30"/>
          <w:szCs w:val="24"/>
        </w:rPr>
      </w:pPr>
    </w:p>
    <w:p>
      <w:pPr>
        <w:spacing w:line="700" w:lineRule="exact"/>
        <w:jc w:val="center"/>
        <w:rPr>
          <w:rFonts w:hint="eastAsia" w:ascii="Times New Roman" w:hAnsi="Times New Roman" w:eastAsia="仿宋_GB2312" w:cs="Times New Roman"/>
          <w:sz w:val="30"/>
          <w:szCs w:val="24"/>
        </w:rPr>
      </w:pPr>
    </w:p>
    <w:p>
      <w:pPr>
        <w:spacing w:line="700" w:lineRule="exact"/>
        <w:jc w:val="center"/>
        <w:rPr>
          <w:rFonts w:hint="eastAsia" w:ascii="Times New Roman" w:hAnsi="Times New Roman" w:eastAsia="仿宋_GB2312" w:cs="Times New Roman"/>
          <w:sz w:val="30"/>
          <w:szCs w:val="24"/>
        </w:rPr>
      </w:pPr>
    </w:p>
    <w:p>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承德市财政局制</w:t>
      </w:r>
    </w:p>
    <w:p>
      <w:pPr>
        <w:adjustRightInd w:val="0"/>
        <w:snapToGrid w:val="0"/>
        <w:spacing w:line="560" w:lineRule="atLeast"/>
        <w:jc w:val="both"/>
        <w:rPr>
          <w:rFonts w:hint="eastAsia" w:ascii="方正小标宋简体" w:hAnsi="仿宋" w:eastAsia="方正小标宋简体" w:cs="Times New Roman"/>
          <w:b/>
          <w:kern w:val="0"/>
          <w:sz w:val="36"/>
          <w:szCs w:val="36"/>
        </w:rPr>
      </w:pPr>
    </w:p>
    <w:p>
      <w:pPr>
        <w:adjustRightInd w:val="0"/>
        <w:snapToGrid w:val="0"/>
        <w:spacing w:line="560" w:lineRule="atLeast"/>
        <w:jc w:val="center"/>
        <w:rPr>
          <w:rFonts w:hint="eastAsia" w:ascii="方正小标宋简体" w:hAnsi="仿宋" w:eastAsia="方正小标宋简体" w:cs="Times New Roman"/>
          <w:b/>
          <w:kern w:val="0"/>
          <w:sz w:val="44"/>
          <w:szCs w:val="44"/>
        </w:rPr>
        <w:sectPr>
          <w:footerReference r:id="rId3" w:type="default"/>
          <w:pgSz w:w="11906" w:h="16838"/>
          <w:pgMar w:top="1440" w:right="1797" w:bottom="1440" w:left="1797" w:header="851" w:footer="992" w:gutter="0"/>
          <w:cols w:space="425" w:num="1"/>
          <w:docGrid w:type="lines" w:linePitch="312" w:charSpace="0"/>
        </w:sectPr>
      </w:pPr>
    </w:p>
    <w:p>
      <w:pPr>
        <w:adjustRightInd w:val="0"/>
        <w:snapToGrid w:val="0"/>
        <w:spacing w:line="560" w:lineRule="atLeast"/>
        <w:jc w:val="center"/>
        <w:rPr>
          <w:rFonts w:hint="eastAsia" w:ascii="仿宋_GB2312" w:hAnsi="仿宋" w:eastAsia="仿宋_GB2312" w:cs="Times New Roman"/>
          <w:b/>
          <w:kern w:val="0"/>
          <w:sz w:val="32"/>
          <w:szCs w:val="32"/>
        </w:rPr>
      </w:pPr>
      <w:r>
        <w:rPr>
          <w:rFonts w:hint="eastAsia" w:ascii="方正小标宋简体" w:hAnsi="仿宋" w:eastAsia="方正小标宋简体" w:cs="Times New Roman"/>
          <w:b/>
          <w:kern w:val="0"/>
          <w:sz w:val="44"/>
          <w:szCs w:val="44"/>
        </w:rPr>
        <w:t>部门整体支出绩效评价报告</w:t>
      </w:r>
    </w:p>
    <w:p>
      <w:pPr>
        <w:adjustRightInd w:val="0"/>
        <w:snapToGrid w:val="0"/>
        <w:spacing w:line="540" w:lineRule="atLeast"/>
        <w:ind w:firstLine="643" w:firstLineChars="200"/>
        <w:rPr>
          <w:rFonts w:hint="eastAsia" w:ascii="宋体" w:hAnsi="宋体" w:eastAsia="宋体" w:cs="宋体"/>
          <w:b/>
          <w:sz w:val="28"/>
          <w:szCs w:val="28"/>
        </w:rPr>
      </w:pPr>
      <w:r>
        <w:rPr>
          <w:rFonts w:hint="eastAsia" w:ascii="仿宋_GB2312" w:hAnsi="仿宋_GB2312" w:eastAsia="仿宋_GB2312" w:cs="仿宋_GB2312"/>
          <w:b/>
          <w:sz w:val="32"/>
          <w:szCs w:val="32"/>
        </w:rPr>
        <w:t>一、部门基本情况</w:t>
      </w:r>
    </w:p>
    <w:p>
      <w:pPr>
        <w:adjustRightInd w:val="0"/>
        <w:snapToGrid w:val="0"/>
        <w:spacing w:line="540"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（一）部门职能与机构设置</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（一）、 按照县委、县政府和上级主管部门的要求，研究部署和组织实施全县公安工作，并督促检查执行情况。</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（二）、建立社会主义市场经济体制过程中公安工作遇到的新情况、新问题，制定新措施，推进全县公安工作的发展。</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（三）、搜集、掌握影响稳定、危害国家安全和社会治安的有关情况，分析形势，制定对策，适时组、织实施。</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（四）、指导对危害国家安全案件、刑事案件、经济犯罪案件的侦查工作，侦办重大案件。</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（五）、指导全县公安机关依法查处治安案件、组织协调参与处置重大突发事件和治安事故；承担社会治安、户籍、居民省份证、枪支弹药、危爆物品、特种行业等管理工作。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（六）、指导、监督全县公安机关对国家机关、社会团体、企事业单位、重点建设的治安保卫工作。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（七）、组织实施消防工作，依法进行消防监督。</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（八）、组织指导出入境和外国人在县内居留、旅行的有关管理工作。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（九）、组织指导全县公安工作做好外宾的安全警卫工作。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（十）、负责全县收押场所及监视设备的建设和管理，组织对在押人员的监管、教育工作。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（十一）、指导、组织全县公安机关维护道路交通安全、交通秩序以及对机动车辆、驾驶员的管理工作。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（十二）、指导监督全县公安机关执法活动，负责全县公安机关的行政复议工作。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（十三）、组织全县公安科学技术工作，规划和组织实施公安信息技术、刑事技术、行动技术的建设。</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（十四）、指导组织全县公安机关对公共信息网络的安全监察工作。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（十五）、规划、组织、指导全县公安机关的警务督察工作，查处和督办公安民警重大违纪案件。</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（十六）、组织、指导全县公安机关财务、装备的管理工作，做好后勤保障和日常行政管理工作。</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（十七）、规划、组织、指导全县公安军垦队伍建设，以及公安宣传、民警教育训练等思想政治工作，按照干部管理权限做好公安干部管理工作，指导全县消防警卫队伍建设。</w:t>
      </w:r>
    </w:p>
    <w:p>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（十八）、负责本县武装警察队伍执行公安任务及相关业务建设实施领导和指挥工作。</w:t>
      </w:r>
    </w:p>
    <w:p>
      <w:pPr>
        <w:adjustRightInd w:val="0"/>
        <w:snapToGrid w:val="0"/>
        <w:spacing w:line="540" w:lineRule="atLeast"/>
        <w:ind w:firstLine="560" w:firstLineChars="200"/>
        <w:rPr>
          <w:rFonts w:hint="eastAsia" w:ascii="宋体" w:hAnsi="宋体" w:eastAsia="宋体" w:cs="宋体"/>
          <w:kern w:val="0"/>
          <w:sz w:val="28"/>
          <w:szCs w:val="28"/>
        </w:rPr>
      </w:pPr>
      <w:r>
        <w:rPr>
          <w:rFonts w:hint="eastAsia" w:ascii="宋体" w:hAnsi="宋体" w:eastAsia="宋体" w:cs="宋体"/>
          <w:sz w:val="28"/>
          <w:szCs w:val="28"/>
        </w:rPr>
        <w:t>（十九）、完成县委、县政府和市公安局交办的其他工作。</w:t>
      </w:r>
    </w:p>
    <w:p>
      <w:pPr>
        <w:adjustRightInd w:val="0"/>
        <w:snapToGrid w:val="0"/>
        <w:spacing w:line="540"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（二）人员情况</w:t>
      </w:r>
    </w:p>
    <w:p>
      <w:pPr>
        <w:adjustRightInd w:val="0"/>
        <w:snapToGrid w:val="0"/>
        <w:spacing w:line="540" w:lineRule="atLeast"/>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截止2023年12月31日，我单位隆化县公安局本级编制人数270人，年末实有人数695人，较上年度增长183人。</w:t>
      </w:r>
    </w:p>
    <w:p>
      <w:pPr>
        <w:numPr>
          <w:ilvl w:val="0"/>
          <w:numId w:val="1"/>
        </w:numPr>
        <w:adjustRightInd w:val="0"/>
        <w:snapToGrid w:val="0"/>
        <w:spacing w:line="540"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部门年度体收支情况</w:t>
      </w:r>
    </w:p>
    <w:p>
      <w:pPr>
        <w:adjustRightInd w:val="0"/>
        <w:snapToGrid w:val="0"/>
        <w:spacing w:line="540" w:lineRule="atLeas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转移支付预算安排</w:t>
      </w:r>
      <w:r>
        <w:rPr>
          <w:rFonts w:hint="eastAsia" w:ascii="宋体" w:hAnsi="宋体" w:eastAsia="宋体" w:cs="宋体"/>
          <w:kern w:val="0"/>
          <w:sz w:val="28"/>
          <w:szCs w:val="28"/>
          <w:lang w:val="en-US" w:eastAsia="zh-CN"/>
        </w:rPr>
        <w:t>994万元，当年资金执行数为492.893686万元。</w:t>
      </w:r>
      <w:r>
        <w:rPr>
          <w:rFonts w:hint="eastAsia" w:ascii="宋体" w:hAnsi="宋体" w:eastAsia="宋体" w:cs="宋体"/>
          <w:kern w:val="0"/>
          <w:sz w:val="28"/>
          <w:szCs w:val="28"/>
        </w:rPr>
        <w:t>当年预算收入</w:t>
      </w:r>
      <w:r>
        <w:rPr>
          <w:rFonts w:hint="eastAsia" w:ascii="宋体" w:hAnsi="宋体" w:eastAsia="宋体" w:cs="宋体"/>
          <w:kern w:val="0"/>
          <w:sz w:val="28"/>
          <w:szCs w:val="28"/>
          <w:lang w:val="en-US" w:eastAsia="zh-CN"/>
        </w:rPr>
        <w:t>10061.2万元</w:t>
      </w:r>
      <w:r>
        <w:rPr>
          <w:rFonts w:hint="eastAsia" w:ascii="宋体" w:hAnsi="宋体" w:eastAsia="宋体" w:cs="宋体"/>
          <w:kern w:val="0"/>
          <w:sz w:val="28"/>
          <w:szCs w:val="28"/>
        </w:rPr>
        <w:t>、预算支出</w:t>
      </w:r>
      <w:r>
        <w:rPr>
          <w:rFonts w:hint="eastAsia" w:ascii="宋体" w:hAnsi="宋体" w:eastAsia="宋体" w:cs="宋体"/>
          <w:kern w:val="0"/>
          <w:sz w:val="28"/>
          <w:szCs w:val="28"/>
          <w:lang w:eastAsia="zh-CN"/>
        </w:rPr>
        <w:t>中基本支出</w:t>
      </w:r>
      <w:r>
        <w:rPr>
          <w:rFonts w:hint="eastAsia" w:ascii="宋体" w:hAnsi="宋体" w:eastAsia="宋体" w:cs="宋体"/>
          <w:kern w:val="0"/>
          <w:sz w:val="28"/>
          <w:szCs w:val="28"/>
          <w:lang w:val="en-US" w:eastAsia="zh-CN"/>
        </w:rPr>
        <w:t>8095.1万元、项目支出1966.1万元。</w:t>
      </w:r>
    </w:p>
    <w:p>
      <w:pPr>
        <w:adjustRightInd w:val="0"/>
        <w:snapToGrid w:val="0"/>
        <w:spacing w:line="540" w:lineRule="atLeast"/>
        <w:ind w:firstLine="560" w:firstLineChars="200"/>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rPr>
        <w:t>（四）我单位主要打击违法犯罪、维护社会的稳定。严格按照财政局的要求完成预决算的公开、存量资金的管理、三公经费控制同时完善内部管理制度的建设。</w:t>
      </w:r>
    </w:p>
    <w:p>
      <w:pPr>
        <w:adjustRightInd w:val="0"/>
        <w:snapToGrid w:val="0"/>
        <w:spacing w:line="540" w:lineRule="atLeast"/>
        <w:ind w:firstLine="562" w:firstLineChars="200"/>
        <w:rPr>
          <w:rFonts w:hint="eastAsia" w:ascii="宋体" w:hAnsi="宋体" w:eastAsia="宋体" w:cs="宋体"/>
          <w:bCs/>
          <w:sz w:val="28"/>
          <w:szCs w:val="28"/>
        </w:rPr>
      </w:pPr>
      <w:r>
        <w:rPr>
          <w:rFonts w:hint="eastAsia" w:ascii="宋体" w:hAnsi="宋体" w:eastAsia="宋体" w:cs="宋体"/>
          <w:b/>
          <w:sz w:val="28"/>
          <w:szCs w:val="28"/>
        </w:rPr>
        <w:t>二、部门整体评价工作开展</w:t>
      </w:r>
    </w:p>
    <w:p>
      <w:pPr>
        <w:keepNext w:val="0"/>
        <w:keepLines w:val="0"/>
        <w:pageBreakBefore w:val="0"/>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bCs/>
          <w:kern w:val="0"/>
          <w:sz w:val="28"/>
          <w:szCs w:val="28"/>
          <w:lang w:val="en-US" w:eastAsia="zh-CN"/>
        </w:rPr>
      </w:pPr>
      <w:r>
        <w:rPr>
          <w:rFonts w:hint="eastAsia" w:ascii="宋体" w:hAnsi="宋体" w:eastAsia="宋体" w:cs="宋体"/>
          <w:kern w:val="0"/>
          <w:sz w:val="28"/>
          <w:szCs w:val="28"/>
        </w:rPr>
        <w:t>（一）绩效评价</w:t>
      </w:r>
      <w:r>
        <w:rPr>
          <w:rFonts w:hint="eastAsia" w:ascii="宋体" w:hAnsi="宋体" w:eastAsia="宋体" w:cs="宋体"/>
          <w:bCs/>
          <w:kern w:val="0"/>
          <w:sz w:val="28"/>
          <w:szCs w:val="28"/>
          <w:lang w:val="en-US" w:eastAsia="zh-CN"/>
        </w:rPr>
        <w:t>目的</w:t>
      </w:r>
    </w:p>
    <w:p>
      <w:pPr>
        <w:keepNext w:val="0"/>
        <w:keepLines w:val="0"/>
        <w:pageBreakBefore w:val="0"/>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严格落实《中华人民共和国</w:t>
      </w:r>
      <w:bookmarkStart w:id="1" w:name="_GoBack"/>
      <w:bookmarkEnd w:id="1"/>
      <w:r>
        <w:rPr>
          <w:rFonts w:hint="eastAsia" w:ascii="宋体" w:hAnsi="宋体" w:eastAsia="宋体" w:cs="宋体"/>
          <w:bCs/>
          <w:kern w:val="0"/>
          <w:sz w:val="28"/>
          <w:szCs w:val="28"/>
          <w:lang w:val="en-US" w:eastAsia="zh-CN"/>
        </w:rPr>
        <w:t>预算法》及省、市绩效管理工作的有关规定，进一步规范财政资金的管理，强化财政支出绩效理念，提升部门责任意识，提高资金使用效益，促进我单位的发展。</w:t>
      </w:r>
    </w:p>
    <w:p>
      <w:pPr>
        <w:keepNext w:val="0"/>
        <w:keepLines w:val="0"/>
        <w:pageBreakBefore w:val="0"/>
        <w:numPr>
          <w:ilvl w:val="0"/>
          <w:numId w:val="2"/>
        </w:numPr>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bCs/>
          <w:kern w:val="0"/>
          <w:sz w:val="28"/>
          <w:szCs w:val="28"/>
          <w:lang w:val="en-US" w:eastAsia="zh-CN"/>
        </w:rPr>
      </w:pPr>
      <w:r>
        <w:rPr>
          <w:rFonts w:hint="eastAsia" w:ascii="宋体" w:hAnsi="宋体" w:eastAsia="宋体" w:cs="宋体"/>
          <w:kern w:val="0"/>
          <w:sz w:val="28"/>
          <w:szCs w:val="28"/>
        </w:rPr>
        <w:t>绩效评价</w:t>
      </w:r>
      <w:r>
        <w:rPr>
          <w:rFonts w:hint="eastAsia" w:ascii="宋体" w:hAnsi="宋体" w:eastAsia="宋体" w:cs="宋体"/>
          <w:kern w:val="0"/>
          <w:sz w:val="28"/>
          <w:szCs w:val="28"/>
          <w:lang w:val="en-US" w:eastAsia="zh-CN"/>
        </w:rPr>
        <w:t>实施</w:t>
      </w:r>
      <w:r>
        <w:rPr>
          <w:rFonts w:hint="eastAsia" w:ascii="宋体" w:hAnsi="宋体" w:eastAsia="宋体" w:cs="宋体"/>
          <w:bCs/>
          <w:kern w:val="0"/>
          <w:sz w:val="28"/>
          <w:szCs w:val="28"/>
          <w:lang w:val="en-US" w:eastAsia="zh-CN"/>
        </w:rPr>
        <w:t>过程</w:t>
      </w:r>
    </w:p>
    <w:p>
      <w:pPr>
        <w:keepNext w:val="0"/>
        <w:keepLines w:val="0"/>
        <w:pageBreakBefore w:val="0"/>
        <w:numPr>
          <w:ilvl w:val="0"/>
          <w:numId w:val="0"/>
        </w:numPr>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先成立领导小组、制定自评方案，再对照自查、计算自评分数，最后撰写评价报告、查找问题、整改问题。</w:t>
      </w:r>
    </w:p>
    <w:p>
      <w:pPr>
        <w:keepNext w:val="0"/>
        <w:keepLines w:val="0"/>
        <w:pageBreakBefore w:val="0"/>
        <w:kinsoku/>
        <w:wordWrap/>
        <w:overflowPunct/>
        <w:topLinePunct w:val="0"/>
        <w:autoSpaceDE/>
        <w:autoSpaceDN/>
        <w:bidi w:val="0"/>
        <w:adjustRightInd w:val="0"/>
        <w:snapToGrid w:val="0"/>
        <w:spacing w:line="540" w:lineRule="atLeast"/>
        <w:ind w:firstLine="562" w:firstLineChars="200"/>
        <w:textAlignment w:val="auto"/>
        <w:rPr>
          <w:rFonts w:hint="eastAsia" w:ascii="宋体" w:hAnsi="宋体" w:eastAsia="宋体" w:cs="宋体"/>
          <w:b w:val="0"/>
          <w:bCs/>
          <w:kern w:val="0"/>
          <w:sz w:val="28"/>
          <w:szCs w:val="28"/>
          <w:lang w:eastAsia="zh-CN"/>
        </w:rPr>
      </w:pPr>
      <w:r>
        <w:rPr>
          <w:rFonts w:hint="eastAsia" w:ascii="宋体" w:hAnsi="宋体" w:eastAsia="宋体" w:cs="宋体"/>
          <w:b/>
          <w:kern w:val="0"/>
          <w:sz w:val="28"/>
          <w:szCs w:val="28"/>
        </w:rPr>
        <w:t>三、部门整体支出绩效评价分析</w:t>
      </w:r>
    </w:p>
    <w:p>
      <w:pPr>
        <w:keepNext w:val="0"/>
        <w:keepLines w:val="0"/>
        <w:pageBreakBefore w:val="0"/>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（一）投入</w:t>
      </w:r>
      <w:r>
        <w:rPr>
          <w:rFonts w:hint="eastAsia" w:ascii="宋体" w:hAnsi="宋体" w:eastAsia="宋体" w:cs="宋体"/>
          <w:kern w:val="0"/>
          <w:sz w:val="28"/>
          <w:szCs w:val="28"/>
          <w:lang w:val="en-US" w:eastAsia="zh-CN"/>
        </w:rPr>
        <w:t>绩效</w:t>
      </w:r>
      <w:r>
        <w:rPr>
          <w:rFonts w:hint="eastAsia" w:ascii="宋体" w:hAnsi="宋体" w:eastAsia="宋体" w:cs="宋体"/>
          <w:kern w:val="0"/>
          <w:sz w:val="28"/>
          <w:szCs w:val="28"/>
        </w:rPr>
        <w:t>情况分析</w:t>
      </w:r>
    </w:p>
    <w:p>
      <w:pPr>
        <w:keepNext w:val="0"/>
        <w:keepLines w:val="0"/>
        <w:pageBreakBefore w:val="0"/>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我单位目标设定完成较好职责明确、活动合规合理、目标管理创新、达到目标值；预算配置情况较好，财政供养人员控制率和三公经费变动率及重点支出安排率达到目标值，完成情况较好。</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（二）过程绩效情况分析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200"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预算完成率、预算调整率、结转结余率、公用经费率、三公经费控制率和政府采购执行率都达到目标值，结转结余变动率和资金支付进度率稍有欠缺。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200"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预算管理的制度健全、资金使用合规、及时进行预决算信息的公开，基础信息完善。资产管理制度健全、资产管理完全、固定资产利用率达到目标值。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Chars="200"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预算绩效监控率达到目标值。</w:t>
      </w:r>
    </w:p>
    <w:p>
      <w:pPr>
        <w:keepNext w:val="0"/>
        <w:keepLines w:val="0"/>
        <w:pageBreakBefore w:val="0"/>
        <w:numPr>
          <w:ilvl w:val="0"/>
          <w:numId w:val="2"/>
        </w:numPr>
        <w:kinsoku/>
        <w:wordWrap/>
        <w:overflowPunct/>
        <w:topLinePunct w:val="0"/>
        <w:autoSpaceDE/>
        <w:autoSpaceDN/>
        <w:bidi w:val="0"/>
        <w:adjustRightInd w:val="0"/>
        <w:snapToGrid w:val="0"/>
        <w:spacing w:line="540" w:lineRule="atLeas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支出绩效情况分析</w:t>
      </w:r>
    </w:p>
    <w:p>
      <w:pPr>
        <w:keepNext w:val="0"/>
        <w:keepLines w:val="0"/>
        <w:pageBreakBefore w:val="0"/>
        <w:numPr>
          <w:ilvl w:val="0"/>
          <w:numId w:val="0"/>
        </w:numPr>
        <w:kinsoku/>
        <w:wordWrap/>
        <w:overflowPunct/>
        <w:topLinePunct w:val="0"/>
        <w:autoSpaceDE/>
        <w:autoSpaceDN/>
        <w:bidi w:val="0"/>
        <w:adjustRightInd w:val="0"/>
        <w:snapToGrid w:val="0"/>
        <w:spacing w:line="540" w:lineRule="atLeast"/>
        <w:ind w:leftChars="20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项目实际完成率、质量达标率、重点工作办结率、部门绩效自评项目占比率都能达到目标值，完成较好。</w:t>
      </w:r>
    </w:p>
    <w:p>
      <w:pPr>
        <w:keepNext w:val="0"/>
        <w:keepLines w:val="0"/>
        <w:pageBreakBefore w:val="0"/>
        <w:numPr>
          <w:ilvl w:val="0"/>
          <w:numId w:val="2"/>
        </w:numPr>
        <w:kinsoku/>
        <w:wordWrap/>
        <w:overflowPunct/>
        <w:topLinePunct w:val="0"/>
        <w:autoSpaceDE/>
        <w:autoSpaceDN/>
        <w:bidi w:val="0"/>
        <w:adjustRightInd w:val="0"/>
        <w:snapToGrid w:val="0"/>
        <w:spacing w:line="540" w:lineRule="atLeas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效果绩效情况分析</w:t>
      </w:r>
    </w:p>
    <w:p>
      <w:pPr>
        <w:keepNext w:val="0"/>
        <w:keepLines w:val="0"/>
        <w:pageBreakBefore w:val="0"/>
        <w:widowControl/>
        <w:kinsoku/>
        <w:wordWrap/>
        <w:overflowPunct/>
        <w:topLinePunct w:val="0"/>
        <w:autoSpaceDE/>
        <w:autoSpaceDN/>
        <w:bidi w:val="0"/>
        <w:spacing w:line="68" w:lineRule="atLeas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sz w:val="28"/>
          <w:szCs w:val="28"/>
          <w:lang w:val="en-US" w:eastAsia="zh-CN"/>
        </w:rPr>
        <w:t>监督发现违规率为0、部门预算绩效管理考核评价完成较好、评价结果应用达到目标值。</w:t>
      </w:r>
      <w:r>
        <w:rPr>
          <w:rFonts w:hint="eastAsia" w:ascii="宋体" w:hAnsi="宋体" w:eastAsia="宋体" w:cs="宋体"/>
          <w:kern w:val="0"/>
          <w:sz w:val="28"/>
          <w:szCs w:val="28"/>
        </w:rPr>
        <w:t>部门按要求对社会公开绩效评价结果。</w:t>
      </w:r>
    </w:p>
    <w:p>
      <w:pPr>
        <w:keepNext w:val="0"/>
        <w:keepLines w:val="0"/>
        <w:pageBreakBefore w:val="0"/>
        <w:numPr>
          <w:ilvl w:val="0"/>
          <w:numId w:val="0"/>
        </w:numPr>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部门将预算绩效管理工作开展情况向同级政府、人大等部门报告。</w:t>
      </w:r>
    </w:p>
    <w:p>
      <w:pPr>
        <w:keepNext w:val="0"/>
        <w:keepLines w:val="0"/>
        <w:pageBreakBefore w:val="0"/>
        <w:numPr>
          <w:ilvl w:val="0"/>
          <w:numId w:val="0"/>
        </w:numPr>
        <w:kinsoku/>
        <w:wordWrap/>
        <w:overflowPunct/>
        <w:topLinePunct w:val="0"/>
        <w:autoSpaceDE/>
        <w:autoSpaceDN/>
        <w:bidi w:val="0"/>
        <w:adjustRightInd w:val="0"/>
        <w:snapToGrid w:val="0"/>
        <w:spacing w:line="540" w:lineRule="atLeas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社会公众满意度较高。</w:t>
      </w:r>
    </w:p>
    <w:p>
      <w:pPr>
        <w:numPr>
          <w:ilvl w:val="0"/>
          <w:numId w:val="3"/>
        </w:numPr>
        <w:adjustRightInd w:val="0"/>
        <w:snapToGrid w:val="0"/>
        <w:spacing w:line="540" w:lineRule="atLeast"/>
        <w:ind w:firstLine="562" w:firstLineChars="200"/>
        <w:rPr>
          <w:rFonts w:hint="eastAsia" w:ascii="宋体" w:hAnsi="宋体" w:eastAsia="宋体" w:cs="宋体"/>
          <w:b/>
          <w:sz w:val="28"/>
          <w:szCs w:val="28"/>
        </w:rPr>
      </w:pPr>
      <w:r>
        <w:rPr>
          <w:rFonts w:hint="eastAsia" w:ascii="宋体" w:hAnsi="宋体" w:eastAsia="宋体" w:cs="宋体"/>
          <w:b/>
          <w:sz w:val="28"/>
          <w:szCs w:val="28"/>
        </w:rPr>
        <w:t>存在的问题</w:t>
      </w:r>
    </w:p>
    <w:p>
      <w:pPr>
        <w:numPr>
          <w:ilvl w:val="0"/>
          <w:numId w:val="0"/>
        </w:numPr>
        <w:adjustRightInd w:val="0"/>
        <w:snapToGrid w:val="0"/>
        <w:spacing w:line="540" w:lineRule="atLeast"/>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支出管理力度不够、资金的使用效率不高。</w:t>
      </w:r>
    </w:p>
    <w:p>
      <w:pPr>
        <w:numPr>
          <w:ilvl w:val="0"/>
          <w:numId w:val="3"/>
        </w:numPr>
        <w:adjustRightInd w:val="0"/>
        <w:snapToGrid w:val="0"/>
        <w:spacing w:line="540" w:lineRule="atLeas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整改措施或建议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在今后的工作中，我局将严格落实上级相关指示要求，合理合法的运用资金，使绩效目标执行正常，对支出进度慢和偏离目标的项目进行督促整改，确保绩效目标如期实现，不断提高财政资金运行效率。</w:t>
      </w:r>
    </w:p>
    <w:p>
      <w:pPr>
        <w:numPr>
          <w:ilvl w:val="0"/>
          <w:numId w:val="0"/>
        </w:numPr>
        <w:adjustRightInd w:val="0"/>
        <w:snapToGrid w:val="0"/>
        <w:spacing w:line="540" w:lineRule="atLeast"/>
        <w:ind w:leftChars="200"/>
        <w:rPr>
          <w:rFonts w:hint="eastAsia" w:ascii="宋体" w:hAnsi="宋体" w:eastAsia="宋体" w:cs="宋体"/>
          <w:kern w:val="0"/>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其他需要说明的问题</w:t>
      </w:r>
    </w:p>
    <w:p>
      <w:pPr>
        <w:numPr>
          <w:ilvl w:val="0"/>
          <w:numId w:val="0"/>
        </w:numPr>
        <w:adjustRightInd w:val="0"/>
        <w:snapToGrid w:val="0"/>
        <w:spacing w:line="540" w:lineRule="atLeast"/>
        <w:rPr>
          <w:rFonts w:hint="eastAsia" w:ascii="宋体" w:hAnsi="宋体" w:eastAsia="宋体" w:cs="宋体"/>
          <w:b w:val="0"/>
          <w:bCs/>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04E7"/>
    <w:multiLevelType w:val="singleLevel"/>
    <w:tmpl w:val="966D04E7"/>
    <w:lvl w:ilvl="0" w:tentative="0">
      <w:start w:val="4"/>
      <w:numFmt w:val="chineseCounting"/>
      <w:suff w:val="nothing"/>
      <w:lvlText w:val="%1、"/>
      <w:lvlJc w:val="left"/>
      <w:rPr>
        <w:rFonts w:hint="eastAsia"/>
      </w:rPr>
    </w:lvl>
  </w:abstractNum>
  <w:abstractNum w:abstractNumId="1">
    <w:nsid w:val="BE54F274"/>
    <w:multiLevelType w:val="singleLevel"/>
    <w:tmpl w:val="BE54F274"/>
    <w:lvl w:ilvl="0" w:tentative="0">
      <w:start w:val="2"/>
      <w:numFmt w:val="chineseCounting"/>
      <w:suff w:val="nothing"/>
      <w:lvlText w:val="（%1）"/>
      <w:lvlJc w:val="left"/>
      <w:rPr>
        <w:rFonts w:hint="eastAsia"/>
      </w:rPr>
    </w:lvl>
  </w:abstractNum>
  <w:abstractNum w:abstractNumId="2">
    <w:nsid w:val="FF13C2D5"/>
    <w:multiLevelType w:val="singleLevel"/>
    <w:tmpl w:val="FF13C2D5"/>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F338D"/>
    <w:rsid w:val="0399642A"/>
    <w:rsid w:val="482A6252"/>
    <w:rsid w:val="534A44BB"/>
    <w:rsid w:val="6FCD685C"/>
    <w:rsid w:val="759F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2024-04-12T01:55:00Z</dcterms:created>
  <dc:creator>Administrator</dc:creator>
  <cp:lastModifiedBy>Administrator</cp:lastModifiedBy>
  <dcterms:modified xsi:type="dcterms:W3CDTF">2024-06-17T08:25:52Z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8D98697D532642F3994D47001BE0BBBC</vt:lpwstr>
  </property>
</Properties>
</file>