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C1" w:rsidRDefault="006838D9">
      <w:pPr>
        <w:widowControl w:val="0"/>
        <w:adjustRightInd/>
        <w:snapToGrid/>
        <w:spacing w:after="0" w:line="560" w:lineRule="exact"/>
        <w:jc w:val="center"/>
        <w:rPr>
          <w:rFonts w:ascii="方正小标宋简体" w:eastAsia="方正小标宋简体" w:hAnsi="宋体" w:cs="Times New Roman"/>
          <w:color w:val="000000" w:themeColor="text1"/>
          <w:kern w:val="2"/>
          <w:sz w:val="44"/>
          <w:szCs w:val="44"/>
        </w:rPr>
      </w:pPr>
      <w:r>
        <w:rPr>
          <w:rFonts w:ascii="方正小标宋简体" w:eastAsia="方正小标宋简体" w:hAnsi="宋体" w:cs="Times New Roman" w:hint="eastAsia"/>
          <w:color w:val="000000" w:themeColor="text1"/>
          <w:kern w:val="2"/>
          <w:sz w:val="44"/>
          <w:szCs w:val="44"/>
        </w:rPr>
        <w:t>隆化县政府投资项目管理办法</w:t>
      </w:r>
    </w:p>
    <w:p w:rsidR="009C68C1" w:rsidRDefault="006838D9">
      <w:pPr>
        <w:widowControl w:val="0"/>
        <w:adjustRightInd/>
        <w:snapToGrid/>
        <w:spacing w:after="0" w:line="560" w:lineRule="exact"/>
        <w:jc w:val="center"/>
        <w:rPr>
          <w:rFonts w:ascii="楷体_GB2312" w:eastAsia="楷体_GB2312" w:hAnsi="楷体_GB2312" w:cs="楷体_GB2312"/>
          <w:color w:val="000000" w:themeColor="text1"/>
          <w:kern w:val="2"/>
          <w:szCs w:val="32"/>
        </w:rPr>
      </w:pPr>
      <w:r>
        <w:rPr>
          <w:rFonts w:ascii="楷体_GB2312" w:eastAsia="楷体_GB2312" w:hAnsi="楷体_GB2312" w:cs="楷体_GB2312" w:hint="eastAsia"/>
          <w:color w:val="000000" w:themeColor="text1"/>
          <w:kern w:val="2"/>
          <w:szCs w:val="32"/>
        </w:rPr>
        <w:t>（</w:t>
      </w:r>
      <w:r>
        <w:rPr>
          <w:rFonts w:ascii="楷体_GB2312" w:eastAsia="楷体_GB2312" w:hAnsi="楷体_GB2312" w:cs="楷体_GB2312" w:hint="eastAsia"/>
          <w:color w:val="000000" w:themeColor="text1"/>
          <w:kern w:val="2"/>
          <w:szCs w:val="32"/>
        </w:rPr>
        <w:t>2023</w:t>
      </w:r>
      <w:r>
        <w:rPr>
          <w:rFonts w:ascii="楷体_GB2312" w:eastAsia="楷体_GB2312" w:hAnsi="楷体_GB2312" w:cs="楷体_GB2312" w:hint="eastAsia"/>
          <w:color w:val="000000" w:themeColor="text1"/>
          <w:kern w:val="2"/>
          <w:szCs w:val="32"/>
        </w:rPr>
        <w:t>年县政府第</w:t>
      </w:r>
      <w:r>
        <w:rPr>
          <w:rFonts w:ascii="楷体_GB2312" w:eastAsia="楷体_GB2312" w:hAnsi="楷体_GB2312" w:cs="楷体_GB2312" w:hint="eastAsia"/>
          <w:color w:val="000000" w:themeColor="text1"/>
          <w:kern w:val="2"/>
          <w:szCs w:val="32"/>
        </w:rPr>
        <w:t xml:space="preserve">           </w:t>
      </w:r>
      <w:r>
        <w:rPr>
          <w:rFonts w:ascii="楷体_GB2312" w:eastAsia="楷体_GB2312" w:hAnsi="楷体_GB2312" w:cs="楷体_GB2312" w:hint="eastAsia"/>
          <w:color w:val="000000" w:themeColor="text1"/>
          <w:kern w:val="2"/>
          <w:szCs w:val="32"/>
        </w:rPr>
        <w:t>次政府常务会议修订）</w:t>
      </w:r>
    </w:p>
    <w:p w:rsidR="009C68C1" w:rsidRDefault="009C68C1">
      <w:pPr>
        <w:widowControl w:val="0"/>
        <w:adjustRightInd/>
        <w:snapToGrid/>
        <w:spacing w:after="0" w:line="560" w:lineRule="exact"/>
        <w:jc w:val="center"/>
        <w:rPr>
          <w:rFonts w:ascii="仿宋" w:eastAsia="仿宋" w:hAnsi="仿宋" w:cs="Times New Roman"/>
          <w:color w:val="000000" w:themeColor="text1"/>
          <w:kern w:val="2"/>
          <w:szCs w:val="32"/>
        </w:rPr>
      </w:pPr>
    </w:p>
    <w:p w:rsidR="009C68C1" w:rsidRDefault="006838D9">
      <w:pPr>
        <w:widowControl w:val="0"/>
        <w:adjustRightInd/>
        <w:snapToGrid/>
        <w:spacing w:after="0" w:line="560" w:lineRule="exact"/>
        <w:jc w:val="center"/>
        <w:rPr>
          <w:rFonts w:ascii="黑体" w:eastAsia="黑体" w:hAnsi="黑体" w:cs="黑体"/>
          <w:color w:val="000000" w:themeColor="text1"/>
          <w:kern w:val="2"/>
          <w:szCs w:val="32"/>
        </w:rPr>
      </w:pPr>
      <w:r>
        <w:rPr>
          <w:rFonts w:ascii="黑体" w:eastAsia="黑体" w:hAnsi="黑体" w:cs="黑体" w:hint="eastAsia"/>
          <w:color w:val="000000" w:themeColor="text1"/>
          <w:kern w:val="2"/>
          <w:szCs w:val="32"/>
        </w:rPr>
        <w:t>第一章</w:t>
      </w:r>
      <w:r>
        <w:rPr>
          <w:rFonts w:ascii="黑体" w:eastAsia="黑体" w:hAnsi="黑体" w:cs="黑体" w:hint="eastAsia"/>
          <w:color w:val="000000" w:themeColor="text1"/>
          <w:kern w:val="2"/>
          <w:szCs w:val="32"/>
        </w:rPr>
        <w:t xml:space="preserve">  </w:t>
      </w:r>
      <w:r>
        <w:rPr>
          <w:rFonts w:ascii="黑体" w:eastAsia="黑体" w:hAnsi="黑体" w:cs="黑体" w:hint="eastAsia"/>
          <w:color w:val="000000" w:themeColor="text1"/>
          <w:kern w:val="2"/>
          <w:szCs w:val="32"/>
        </w:rPr>
        <w:t>总</w:t>
      </w:r>
      <w:r>
        <w:rPr>
          <w:rFonts w:ascii="黑体" w:eastAsia="黑体" w:hAnsi="黑体" w:cs="黑体" w:hint="eastAsia"/>
          <w:color w:val="000000" w:themeColor="text1"/>
          <w:kern w:val="2"/>
          <w:szCs w:val="32"/>
        </w:rPr>
        <w:t xml:space="preserve"> </w:t>
      </w:r>
      <w:r>
        <w:rPr>
          <w:rFonts w:ascii="黑体" w:eastAsia="黑体" w:hAnsi="黑体" w:cs="黑体" w:hint="eastAsia"/>
          <w:color w:val="000000" w:themeColor="text1"/>
          <w:kern w:val="2"/>
          <w:szCs w:val="32"/>
        </w:rPr>
        <w:t>则</w:t>
      </w:r>
    </w:p>
    <w:p w:rsidR="009C68C1" w:rsidRDefault="006838D9" w:rsidP="00690C33">
      <w:pPr>
        <w:widowControl w:val="0"/>
        <w:adjustRightInd/>
        <w:snapToGrid/>
        <w:spacing w:after="0" w:line="560" w:lineRule="exact"/>
        <w:ind w:firstLineChars="200" w:firstLine="643"/>
        <w:jc w:val="both"/>
        <w:rPr>
          <w:rFonts w:ascii="仿宋_GB2312" w:hAnsi="仿宋" w:cs="Times New Roman"/>
          <w:kern w:val="2"/>
          <w:szCs w:val="32"/>
        </w:rPr>
      </w:pPr>
      <w:r>
        <w:rPr>
          <w:rFonts w:ascii="仿宋_GB2312" w:hAnsi="仿宋" w:cs="Times New Roman" w:hint="eastAsia"/>
          <w:b/>
          <w:color w:val="000000" w:themeColor="text1"/>
          <w:kern w:val="2"/>
          <w:szCs w:val="32"/>
        </w:rPr>
        <w:t>第一条</w:t>
      </w:r>
      <w:r>
        <w:rPr>
          <w:rFonts w:ascii="仿宋_GB2312" w:hAnsi="仿宋" w:cs="Times New Roman" w:hint="eastAsia"/>
          <w:b/>
          <w:color w:val="000000" w:themeColor="text1"/>
          <w:kern w:val="2"/>
          <w:szCs w:val="32"/>
        </w:rPr>
        <w:t xml:space="preserve">  </w:t>
      </w:r>
      <w:r>
        <w:rPr>
          <w:rFonts w:ascii="仿宋_GB2312" w:hAnsi="宋体" w:cs="宋体" w:hint="eastAsia"/>
          <w:color w:val="000000" w:themeColor="text1"/>
          <w:szCs w:val="32"/>
        </w:rPr>
        <w:t>为加强我县政府投资项目管理，提高资金使用效益，防范政府投资风险</w:t>
      </w:r>
      <w:r>
        <w:rPr>
          <w:rFonts w:ascii="仿宋_GB2312" w:hAnsi="宋体" w:cs="宋体"/>
          <w:color w:val="000000" w:themeColor="text1"/>
          <w:szCs w:val="32"/>
        </w:rPr>
        <w:t>,</w:t>
      </w:r>
      <w:r>
        <w:rPr>
          <w:rFonts w:ascii="仿宋_GB2312" w:hAnsi="宋体" w:cs="宋体" w:hint="eastAsia"/>
          <w:color w:val="000000" w:themeColor="text1"/>
          <w:szCs w:val="32"/>
        </w:rPr>
        <w:t>建立决策科学、投资合理、运作规范、监管严格的决策机制和实施程序，</w:t>
      </w:r>
      <w:r>
        <w:rPr>
          <w:rFonts w:ascii="仿宋_GB2312" w:hAnsi="仿宋" w:cs="Times New Roman" w:hint="eastAsia"/>
          <w:color w:val="000000" w:themeColor="text1"/>
          <w:kern w:val="2"/>
          <w:szCs w:val="32"/>
        </w:rPr>
        <w:t>明确部门职责及项目建设单位的责任，确保政府资金合理、合法、高效、安全运行，根据</w:t>
      </w:r>
      <w:r>
        <w:rPr>
          <w:rFonts w:ascii="仿宋_GB2312" w:hAnsi="仿宋" w:cs="Times New Roman" w:hint="eastAsia"/>
          <w:kern w:val="2"/>
          <w:szCs w:val="32"/>
        </w:rPr>
        <w:t>《中华人民共和国招标投标法》、《中华人民共和国预算法》、《中华人民共和国审计法》、《中华人民共和国政府采购法》、《中华人民共和国民法典》、《政府投资条例》、《优化营商环境条例》、</w:t>
      </w:r>
      <w:r>
        <w:rPr>
          <w:rFonts w:ascii="仿宋_GB2312" w:hAnsi="宋体" w:cs="宋体" w:hint="eastAsia"/>
          <w:szCs w:val="32"/>
        </w:rPr>
        <w:t>《基本建设财务规则》（财政部第</w:t>
      </w:r>
      <w:r>
        <w:rPr>
          <w:rFonts w:ascii="仿宋_GB2312" w:hAnsi="宋体" w:cs="宋体"/>
          <w:szCs w:val="32"/>
        </w:rPr>
        <w:t>81</w:t>
      </w:r>
      <w:r>
        <w:rPr>
          <w:rFonts w:ascii="仿宋_GB2312" w:hAnsi="宋体" w:cs="宋体" w:hint="eastAsia"/>
          <w:szCs w:val="32"/>
        </w:rPr>
        <w:t>号令）</w:t>
      </w:r>
      <w:r>
        <w:rPr>
          <w:rFonts w:ascii="仿宋_GB2312" w:hAnsi="仿宋" w:cs="Times New Roman" w:hint="eastAsia"/>
          <w:kern w:val="2"/>
          <w:szCs w:val="32"/>
        </w:rPr>
        <w:t>等法律法规及省、市有关规定，结合我县实际，制定本办法。</w:t>
      </w:r>
    </w:p>
    <w:p w:rsidR="009C68C1" w:rsidRDefault="006838D9" w:rsidP="00690C33">
      <w:pPr>
        <w:widowControl w:val="0"/>
        <w:adjustRightInd/>
        <w:snapToGrid/>
        <w:spacing w:after="0" w:line="560" w:lineRule="exact"/>
        <w:ind w:firstLineChars="200" w:firstLine="643"/>
        <w:jc w:val="both"/>
        <w:rPr>
          <w:rFonts w:ascii="仿宋_GB2312" w:hAnsi="仿宋" w:cs="Times New Roman"/>
          <w:kern w:val="2"/>
          <w:szCs w:val="32"/>
        </w:rPr>
      </w:pPr>
      <w:r>
        <w:rPr>
          <w:rFonts w:ascii="仿宋_GB2312" w:hAnsi="仿宋" w:cs="Times New Roman" w:hint="eastAsia"/>
          <w:b/>
          <w:color w:val="000000" w:themeColor="text1"/>
          <w:kern w:val="2"/>
          <w:szCs w:val="32"/>
        </w:rPr>
        <w:t>第二条</w:t>
      </w:r>
      <w:r>
        <w:rPr>
          <w:rFonts w:ascii="仿宋_GB2312" w:hAnsi="仿宋" w:cs="Times New Roman" w:hint="eastAsia"/>
          <w:kern w:val="2"/>
          <w:szCs w:val="32"/>
        </w:rPr>
        <w:t>本办法所称的政府投资项目，是指利用一般公共预算、政府性基金预算、国有资本经营预算中安排资金所进行投资的项目。</w:t>
      </w:r>
    </w:p>
    <w:p w:rsidR="009C68C1" w:rsidRDefault="006838D9">
      <w:pPr>
        <w:widowControl w:val="0"/>
        <w:adjustRightInd/>
        <w:snapToGrid/>
        <w:spacing w:after="0" w:line="560" w:lineRule="exact"/>
        <w:ind w:firstLineChars="200" w:firstLine="640"/>
        <w:jc w:val="both"/>
        <w:rPr>
          <w:rFonts w:ascii="仿宋_GB2312" w:hAnsi="仿宋" w:cs="Times New Roman"/>
          <w:kern w:val="2"/>
          <w:szCs w:val="32"/>
        </w:rPr>
      </w:pPr>
      <w:r>
        <w:rPr>
          <w:rFonts w:ascii="仿宋_GB2312" w:hAnsi="仿宋" w:cs="Times New Roman" w:hint="eastAsia"/>
          <w:kern w:val="2"/>
          <w:szCs w:val="32"/>
        </w:rPr>
        <w:t>使用政府性资金直接投资或者采用资本金注入方式投资建设的政府投资项目以及采用政府和社会资本合作模式（</w:t>
      </w:r>
      <w:r>
        <w:rPr>
          <w:rFonts w:ascii="仿宋_GB2312" w:hAnsi="仿宋" w:cs="Times New Roman" w:hint="eastAsia"/>
          <w:kern w:val="2"/>
          <w:szCs w:val="32"/>
        </w:rPr>
        <w:t>PPP</w:t>
      </w:r>
      <w:r>
        <w:rPr>
          <w:rFonts w:ascii="仿宋_GB2312" w:hAnsi="仿宋" w:cs="Times New Roman" w:hint="eastAsia"/>
          <w:kern w:val="2"/>
          <w:szCs w:val="32"/>
        </w:rPr>
        <w:t>）的项目适用本办法</w:t>
      </w:r>
      <w:r>
        <w:rPr>
          <w:rFonts w:ascii="仿宋_GB2312" w:hAnsi="仿宋" w:cs="Times New Roman" w:hint="eastAsia"/>
          <w:kern w:val="2"/>
          <w:szCs w:val="32"/>
        </w:rPr>
        <w:t>。</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政府投资项目</w:t>
      </w:r>
      <w:r>
        <w:rPr>
          <w:rFonts w:ascii="仿宋_GB2312" w:hAnsi="仿宋" w:cs="Times New Roman"/>
          <w:color w:val="000000" w:themeColor="text1"/>
          <w:kern w:val="2"/>
          <w:szCs w:val="32"/>
        </w:rPr>
        <w:t>包括新建、扩建、改建、技术改造等</w:t>
      </w:r>
      <w:r>
        <w:rPr>
          <w:rFonts w:ascii="仿宋_GB2312" w:hAnsi="仿宋" w:cs="Times New Roman" w:hint="eastAsia"/>
          <w:color w:val="000000" w:themeColor="text1"/>
          <w:kern w:val="2"/>
          <w:szCs w:val="32"/>
        </w:rPr>
        <w:t>项目，具体分为以下类别：</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（一）农业、水利、能源、交通、城乡公用设施等基础性项目</w:t>
      </w:r>
      <w:r>
        <w:rPr>
          <w:rFonts w:ascii="仿宋_GB2312" w:hAnsi="仿宋" w:cs="Times New Roman" w:hint="eastAsia"/>
          <w:color w:val="000000" w:themeColor="text1"/>
          <w:kern w:val="2"/>
          <w:szCs w:val="32"/>
        </w:rPr>
        <w:t xml:space="preserve">; </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（二）教育、科技、文化、卫生、体育、社会保障、生态建设、环境保护、资源节约、节能减排等公益性项目；</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（三）科技进步、高新技术、现代服务业等国家和省重点扶持的产业发展项目；</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（四）电子政务和信息化类项目</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（五）其它</w:t>
      </w:r>
      <w:r>
        <w:rPr>
          <w:rFonts w:ascii="仿宋_GB2312" w:hAnsi="仿宋" w:cs="Times New Roman" w:hint="eastAsia"/>
          <w:kern w:val="2"/>
          <w:szCs w:val="32"/>
        </w:rPr>
        <w:t>属于本办法第二条规定的公共服务设施</w:t>
      </w:r>
      <w:r>
        <w:rPr>
          <w:rFonts w:ascii="仿宋_GB2312" w:hAnsi="仿宋" w:cs="Times New Roman" w:hint="eastAsia"/>
          <w:color w:val="000000" w:themeColor="text1"/>
          <w:kern w:val="2"/>
          <w:szCs w:val="32"/>
        </w:rPr>
        <w:t>项目。</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第四条</w:t>
      </w:r>
      <w:r>
        <w:rPr>
          <w:rFonts w:ascii="仿宋_GB2312" w:hAnsi="仿宋" w:cs="Times New Roman" w:hint="eastAsia"/>
          <w:b/>
          <w:color w:val="000000" w:themeColor="text1"/>
          <w:kern w:val="2"/>
          <w:szCs w:val="32"/>
        </w:rPr>
        <w:t xml:space="preserve"> </w:t>
      </w:r>
      <w:r>
        <w:rPr>
          <w:rFonts w:ascii="仿宋" w:eastAsia="仿宋" w:hAnsi="仿宋" w:cs="Times New Roman" w:hint="eastAsia"/>
          <w:color w:val="000000" w:themeColor="text1"/>
          <w:kern w:val="2"/>
          <w:szCs w:val="32"/>
        </w:rPr>
        <w:t xml:space="preserve"> </w:t>
      </w:r>
      <w:r>
        <w:rPr>
          <w:rFonts w:ascii="仿宋" w:eastAsia="仿宋" w:hAnsi="仿宋" w:cs="Times New Roman" w:hint="eastAsia"/>
          <w:color w:val="000000" w:themeColor="text1"/>
          <w:kern w:val="2"/>
          <w:szCs w:val="32"/>
        </w:rPr>
        <w:t>政府投资应当符合全县国民经济和社会发展规划，有利于履行政府职能，有利于资源优化配置和产业结构调整转型升级</w:t>
      </w:r>
      <w:r>
        <w:rPr>
          <w:rFonts w:ascii="仿宋" w:eastAsia="仿宋" w:hAnsi="仿宋" w:cs="Times New Roman" w:hint="eastAsia"/>
          <w:color w:val="000000" w:themeColor="text1"/>
          <w:kern w:val="2"/>
          <w:szCs w:val="32"/>
        </w:rPr>
        <w:t>，有利于城乡统筹与经济社会的全面、协调、绿色、共享可持续和高质量发展要求，遵循科学决策、规范管理、注重绩效、公开透明、责任明确的原则进行。</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第五条</w:t>
      </w:r>
      <w:r>
        <w:rPr>
          <w:rFonts w:ascii="仿宋" w:eastAsia="仿宋" w:hAnsi="仿宋" w:cs="Times New Roman" w:hint="eastAsia"/>
          <w:kern w:val="2"/>
          <w:szCs w:val="32"/>
        </w:rPr>
        <w:t>县政府及所属部门应制定并</w:t>
      </w:r>
      <w:r>
        <w:rPr>
          <w:rFonts w:ascii="仿宋_GB2312" w:hAnsi="仿宋" w:cs="Times New Roman"/>
          <w:kern w:val="2"/>
          <w:szCs w:val="32"/>
        </w:rPr>
        <w:t>完善有关政策措施，发挥政府投资资金的引导和带动作用，鼓励社会资金投向</w:t>
      </w:r>
      <w:r>
        <w:rPr>
          <w:rFonts w:ascii="仿宋_GB2312" w:hAnsi="仿宋" w:cs="Times New Roman" w:hint="eastAsia"/>
          <w:kern w:val="2"/>
          <w:szCs w:val="32"/>
        </w:rPr>
        <w:t>第三条</w:t>
      </w:r>
      <w:r>
        <w:rPr>
          <w:rFonts w:ascii="仿宋_GB2312" w:hAnsi="仿宋" w:cs="Times New Roman"/>
          <w:kern w:val="2"/>
          <w:szCs w:val="32"/>
        </w:rPr>
        <w:t>规定的领域。</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 w:eastAsia="仿宋" w:hAnsi="仿宋" w:cs="Times New Roman" w:hint="eastAsia"/>
          <w:color w:val="000000" w:themeColor="text1"/>
          <w:kern w:val="2"/>
          <w:szCs w:val="32"/>
        </w:rPr>
        <w:t>政府投资项目的用地需求、项目选址和规划设计，应当符合城市总体规划及各类专项规划，体现土地资源的合理配置、节约集约利用，优先满足耕地保护、生态环境保护和城市发展的需要。</w:t>
      </w:r>
    </w:p>
    <w:p w:rsidR="009C68C1" w:rsidRDefault="006838D9">
      <w:pPr>
        <w:widowControl w:val="0"/>
        <w:adjustRightInd/>
        <w:snapToGrid/>
        <w:spacing w:after="0" w:line="560" w:lineRule="exact"/>
        <w:ind w:firstLineChars="200" w:firstLine="640"/>
        <w:jc w:val="center"/>
        <w:rPr>
          <w:rFonts w:ascii="仿宋_GB2312" w:hAnsi="仿宋" w:cs="Times New Roman"/>
          <w:color w:val="000000" w:themeColor="text1"/>
          <w:kern w:val="2"/>
          <w:szCs w:val="32"/>
        </w:rPr>
      </w:pPr>
      <w:r>
        <w:rPr>
          <w:rFonts w:ascii="黑体" w:eastAsia="黑体" w:hAnsi="黑体" w:cs="Times New Roman" w:hint="eastAsia"/>
          <w:color w:val="000000" w:themeColor="text1"/>
          <w:kern w:val="2"/>
          <w:szCs w:val="32"/>
        </w:rPr>
        <w:t>第二章</w:t>
      </w:r>
      <w:r>
        <w:rPr>
          <w:rFonts w:ascii="黑体" w:eastAsia="黑体" w:hAnsi="黑体" w:cs="Times New Roman" w:hint="eastAsia"/>
          <w:color w:val="000000" w:themeColor="text1"/>
          <w:kern w:val="2"/>
          <w:szCs w:val="32"/>
        </w:rPr>
        <w:t xml:space="preserve"> </w:t>
      </w:r>
      <w:r>
        <w:rPr>
          <w:rFonts w:ascii="黑体" w:eastAsia="黑体" w:hAnsi="黑体" w:cs="Times New Roman" w:hint="eastAsia"/>
          <w:color w:val="000000" w:themeColor="text1"/>
          <w:kern w:val="2"/>
          <w:szCs w:val="32"/>
        </w:rPr>
        <w:t>政府投资项目的决策</w:t>
      </w:r>
    </w:p>
    <w:p w:rsidR="009C68C1" w:rsidRDefault="006838D9">
      <w:pPr>
        <w:pStyle w:val="a7"/>
        <w:shd w:val="clear" w:color="auto" w:fill="FFFFFF"/>
        <w:spacing w:before="0" w:beforeAutospacing="0" w:after="0" w:afterAutospacing="0" w:line="580" w:lineRule="atLeast"/>
        <w:ind w:firstLine="595"/>
        <w:jc w:val="both"/>
        <w:rPr>
          <w:rFonts w:ascii="Times New Roman" w:hAnsi="Times New Roman"/>
          <w:color w:val="000000" w:themeColor="text1"/>
          <w:sz w:val="32"/>
          <w:szCs w:val="32"/>
        </w:rPr>
      </w:pPr>
      <w:r>
        <w:rPr>
          <w:rFonts w:ascii="仿宋_GB2312" w:hAnsi="仿宋" w:hint="eastAsia"/>
          <w:b/>
          <w:color w:val="000000" w:themeColor="text1"/>
          <w:kern w:val="2"/>
          <w:sz w:val="32"/>
          <w:szCs w:val="32"/>
        </w:rPr>
        <w:t>第六条</w:t>
      </w:r>
      <w:r>
        <w:rPr>
          <w:rFonts w:ascii="仿宋_GB2312" w:hAnsi="Times New Roman" w:hint="eastAsia"/>
          <w:color w:val="000000" w:themeColor="text1"/>
          <w:sz w:val="32"/>
          <w:szCs w:val="32"/>
        </w:rPr>
        <w:t>政府投资项目实行项目储备制度。根据全县国民经济和社会发展中长期规划、总体规划、专项规划和产业发展规划，由各实施单位计划申报的政府投资项目，要提前开展项目前期工作。新申请纳入县重点项目储备库的项目，应经主管部</w:t>
      </w:r>
      <w:r>
        <w:rPr>
          <w:rFonts w:ascii="仿宋_GB2312" w:hAnsi="Times New Roman" w:hint="eastAsia"/>
          <w:color w:val="000000" w:themeColor="text1"/>
          <w:sz w:val="32"/>
          <w:szCs w:val="32"/>
        </w:rPr>
        <w:lastRenderedPageBreak/>
        <w:t>门同意，并初步对接项目选址和投资意向后，向县发改局申请纳入储备库。符合条件的重大项目列入国家重大建设项目库。对利用衔接资金或专项资金的乡村振兴项目，要提前纳入乡村振兴项目库清单中。</w:t>
      </w:r>
    </w:p>
    <w:p w:rsidR="009C68C1" w:rsidRDefault="006838D9">
      <w:pPr>
        <w:pStyle w:val="a7"/>
        <w:shd w:val="clear" w:color="auto" w:fill="FFFFFF"/>
        <w:spacing w:before="0" w:beforeAutospacing="0" w:after="0" w:afterAutospacing="0" w:line="580" w:lineRule="atLeast"/>
        <w:ind w:firstLine="595"/>
        <w:jc w:val="both"/>
        <w:rPr>
          <w:rFonts w:ascii="仿宋_GB2312" w:hAnsi="Times New Roman"/>
          <w:color w:val="000000" w:themeColor="text1"/>
          <w:sz w:val="32"/>
          <w:szCs w:val="32"/>
        </w:rPr>
      </w:pPr>
      <w:r>
        <w:rPr>
          <w:rFonts w:ascii="仿宋_GB2312" w:hAnsi="Times New Roman" w:hint="eastAsia"/>
          <w:color w:val="000000" w:themeColor="text1"/>
          <w:sz w:val="32"/>
          <w:szCs w:val="32"/>
        </w:rPr>
        <w:t>列入年度政府投资计划的项目，原则上从项目储备库中按条件筛选当年计划实施的项目，应征求有关领导意见后，上报县项目管理委员会研究</w:t>
      </w:r>
      <w:r>
        <w:rPr>
          <w:rFonts w:ascii="仿宋_GB2312" w:hAnsi="Times New Roman" w:hint="eastAsia"/>
          <w:color w:val="000000" w:themeColor="text1"/>
          <w:sz w:val="32"/>
          <w:szCs w:val="32"/>
        </w:rPr>
        <w:t>确定。</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第七条</w:t>
      </w:r>
      <w:r>
        <w:rPr>
          <w:rFonts w:ascii="仿宋_GB2312" w:hAnsi="仿宋" w:cs="Times New Roman" w:hint="eastAsia"/>
          <w:b/>
          <w:color w:val="000000" w:themeColor="text1"/>
          <w:kern w:val="2"/>
          <w:szCs w:val="32"/>
        </w:rPr>
        <w:t xml:space="preserve"> </w:t>
      </w:r>
      <w:r>
        <w:rPr>
          <w:rFonts w:ascii="仿宋" w:eastAsia="仿宋" w:hAnsi="仿宋" w:cs="Times New Roman" w:hint="eastAsia"/>
          <w:kern w:val="2"/>
          <w:szCs w:val="32"/>
        </w:rPr>
        <w:t>县政府</w:t>
      </w:r>
      <w:r>
        <w:rPr>
          <w:rFonts w:ascii="仿宋_GB2312" w:hAnsi="仿宋" w:cs="Times New Roman" w:hint="eastAsia"/>
          <w:color w:val="000000" w:themeColor="text1"/>
          <w:kern w:val="2"/>
          <w:szCs w:val="32"/>
        </w:rPr>
        <w:t>成立县政府投资项目管理委员会，属于决策审议机构。由政府县长任主任，常务副县长任常务副主任，分管副县长任副主任，相关部门主要负责人为委员。下设办公室，主任由常务副县长兼任，相关部门主要负责人为成员，对政府投资项目的实施和重大变更做出科学决策。</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发改部门负责根据隆化县国民经济和社会发展规划、国家宏观调控政策和中期财政规划，结合我县经济社会发展水平和财政收支状况，按照区别轻重缓急、区别重点项目和一般项目以及先保在建项目后考虑新开工项目的原则，统筹考虑政府投资在行业领域、区域和城乡的配置和布</w:t>
      </w:r>
      <w:r>
        <w:rPr>
          <w:rFonts w:ascii="仿宋_GB2312" w:hAnsi="仿宋" w:cs="Times New Roman" w:hint="eastAsia"/>
          <w:color w:val="000000" w:themeColor="text1"/>
          <w:kern w:val="2"/>
          <w:szCs w:val="32"/>
        </w:rPr>
        <w:t>局后，编制本年度政府投资项目建议计划，报政府投资项目管理委员会审议后，列入政府年度投资计划后由各部门组织实施。</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县政府确定的临时性政府急需的一般投资项目，由建设单位书面报主管县领导同意后报县政府投资项目管理委员会办公室，并调整政府年度投资计划后，由各项目建设单位负责组织实施。</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县行政审批部门负责审批项目建议书、可行性研究报告、初步设计及概算等，依法核准项目招标和不招标方案核准表；负责进场交易项目管理和服务；负责办理施工许可等前期手续。</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县财政部门负责政府投资项目建设资金的预算安排、拨付、管理工作；负责河北省</w:t>
      </w:r>
      <w:r>
        <w:rPr>
          <w:rFonts w:ascii="仿宋_GB2312" w:hAnsi="仿宋" w:cs="Times New Roman" w:hint="eastAsia"/>
          <w:color w:val="000000" w:themeColor="text1"/>
          <w:kern w:val="2"/>
          <w:szCs w:val="32"/>
        </w:rPr>
        <w:t>政府采购网上的政府采购项目的项目信息和招标公告或磋商文件及资料的监管审核、预算结（决）算评审，工程决算批复，办理国有资产登记。</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县自然资源和规划部门负责办理用地审批、规划审批、出具用地意见等。</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县住建部门负责县城规划区和建制镇规划区内的房屋建筑和市政基础设施工程项目招标文件及相关资料审核等工作；负责牵头组织房屋建筑工程建设类项目质量验收和联合竣工验收。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kern w:val="2"/>
          <w:szCs w:val="32"/>
        </w:rPr>
        <w:t>除法律有专门规定外，各</w:t>
      </w:r>
      <w:r>
        <w:rPr>
          <w:rFonts w:ascii="仿宋_GB2312" w:hAnsi="仿宋" w:cs="Times New Roman" w:hint="eastAsia"/>
          <w:color w:val="000000" w:themeColor="text1"/>
          <w:kern w:val="2"/>
          <w:szCs w:val="32"/>
        </w:rPr>
        <w:t>其他行政主管部门负责本单位、本系统的项目质量验收和竣工验收。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县审计部门负责对列入审计计划和县政府或者上级审计机关要求审计的政府投资项</w:t>
      </w:r>
      <w:r>
        <w:rPr>
          <w:rFonts w:ascii="仿宋_GB2312" w:hAnsi="仿宋" w:cs="Times New Roman" w:hint="eastAsia"/>
          <w:color w:val="000000" w:themeColor="text1"/>
          <w:kern w:val="2"/>
          <w:szCs w:val="32"/>
        </w:rPr>
        <w:t>目的预算执行情况和结（决）算审核审计监督。</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建设单位负责办理项目审批手续、编制预算、组织项目实施、全过程监督和质量安全管理、办理工程结算及竣工决算等。对项目建设全过程负责，明确专人分包项目，成立专班负责项目日常管理。项目主管部门负责本行业管理的项目投资规划和建设过程中的监督管理，配合县财政部门按照规定管理和监督项目资金的使用。</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lastRenderedPageBreak/>
        <w:t>第八条</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规范政府投资行为，加强财政承受能力论证和预算评审，所有建设项目的财政支出要依法全部纳入预算管理，决不允许脱离预算约束在法定限额外违法违规或变相举债投资建设，加大政府隐性债务。</w:t>
      </w:r>
    </w:p>
    <w:p w:rsidR="009C68C1" w:rsidRDefault="006838D9">
      <w:pPr>
        <w:widowControl w:val="0"/>
        <w:adjustRightInd/>
        <w:snapToGrid/>
        <w:spacing w:after="0" w:line="560" w:lineRule="exact"/>
        <w:ind w:firstLineChars="200" w:firstLine="640"/>
        <w:jc w:val="both"/>
        <w:rPr>
          <w:rFonts w:ascii="仿宋_GB2312" w:hAnsi="仿宋" w:cs="Times New Roman"/>
          <w:kern w:val="2"/>
          <w:szCs w:val="32"/>
        </w:rPr>
      </w:pPr>
      <w:r>
        <w:rPr>
          <w:rFonts w:ascii="仿宋_GB2312" w:hAnsi="仿宋" w:cs="Times New Roman" w:hint="eastAsia"/>
          <w:kern w:val="2"/>
          <w:szCs w:val="32"/>
        </w:rPr>
        <w:t>严格落实项目资金来源。县政府投资主管部门和其他有关部门强化对项目建设资金筹措方案的审核，财政部门对县级投资项目加强财政承受能力评估。未落实资金来源的不予审批。坚决禁止未落实建设资金就开工建设项目，坚决禁止各镇（街道）、部门举债建设项目，出现“批建不符”、“批小建大”等问题，形成新的隐性政府债务。</w:t>
      </w:r>
    </w:p>
    <w:p w:rsidR="009C68C1" w:rsidRDefault="006838D9">
      <w:pPr>
        <w:widowControl w:val="0"/>
        <w:adjustRightInd/>
        <w:snapToGrid/>
        <w:spacing w:after="0" w:line="560" w:lineRule="exact"/>
        <w:jc w:val="center"/>
        <w:rPr>
          <w:rFonts w:ascii="仿宋_GB2312" w:hAnsi="仿宋" w:cs="Times New Roman"/>
          <w:b/>
          <w:color w:val="000000" w:themeColor="text1"/>
          <w:kern w:val="2"/>
          <w:szCs w:val="32"/>
        </w:rPr>
      </w:pPr>
      <w:r>
        <w:rPr>
          <w:rFonts w:ascii="黑体" w:eastAsia="黑体" w:hAnsi="仿宋" w:cs="Times New Roman" w:hint="eastAsia"/>
          <w:color w:val="000000" w:themeColor="text1"/>
          <w:kern w:val="2"/>
          <w:szCs w:val="32"/>
        </w:rPr>
        <w:t>第三章</w:t>
      </w:r>
      <w:r>
        <w:rPr>
          <w:rFonts w:ascii="黑体" w:eastAsia="黑体" w:hAnsi="仿宋" w:cs="Times New Roman" w:hint="eastAsia"/>
          <w:color w:val="000000" w:themeColor="text1"/>
          <w:kern w:val="2"/>
          <w:szCs w:val="32"/>
        </w:rPr>
        <w:t xml:space="preserve">  </w:t>
      </w:r>
      <w:r>
        <w:rPr>
          <w:rFonts w:ascii="黑体" w:eastAsia="黑体" w:hAnsi="黑体" w:cs="Times New Roman" w:hint="eastAsia"/>
          <w:color w:val="000000" w:themeColor="text1"/>
          <w:szCs w:val="32"/>
        </w:rPr>
        <w:t>政府投资项目的审批</w:t>
      </w:r>
    </w:p>
    <w:p w:rsidR="009C68C1" w:rsidRDefault="006838D9">
      <w:pPr>
        <w:pStyle w:val="a7"/>
        <w:shd w:val="clear" w:color="auto" w:fill="FFFFFF"/>
        <w:spacing w:before="0" w:beforeAutospacing="0" w:after="0" w:afterAutospacing="0" w:line="580" w:lineRule="atLeast"/>
        <w:ind w:firstLine="595"/>
        <w:jc w:val="both"/>
        <w:rPr>
          <w:rFonts w:ascii="仿宋_GB2312" w:hAnsi="Times New Roman"/>
          <w:color w:val="000000" w:themeColor="text1"/>
          <w:sz w:val="32"/>
          <w:szCs w:val="32"/>
        </w:rPr>
      </w:pPr>
      <w:r>
        <w:rPr>
          <w:rFonts w:ascii="仿宋_GB2312" w:hAnsi="仿宋" w:hint="eastAsia"/>
          <w:b/>
          <w:color w:val="000000" w:themeColor="text1"/>
          <w:kern w:val="2"/>
          <w:sz w:val="32"/>
          <w:szCs w:val="32"/>
        </w:rPr>
        <w:t>第九</w:t>
      </w:r>
      <w:r>
        <w:rPr>
          <w:rFonts w:ascii="仿宋_GB2312" w:hAnsi="仿宋" w:hint="eastAsia"/>
          <w:b/>
          <w:color w:val="000000" w:themeColor="text1"/>
          <w:kern w:val="2"/>
          <w:sz w:val="32"/>
          <w:szCs w:val="32"/>
        </w:rPr>
        <w:t>条</w:t>
      </w:r>
      <w:r>
        <w:rPr>
          <w:rFonts w:ascii="仿宋_GB2312" w:hAnsi="Times New Roman" w:hint="eastAsia"/>
          <w:color w:val="000000" w:themeColor="text1"/>
          <w:sz w:val="32"/>
          <w:szCs w:val="32"/>
        </w:rPr>
        <w:t>项目业主单位应委托工程咨询机构编制项目可行性研究报告</w:t>
      </w:r>
      <w:r>
        <w:rPr>
          <w:rFonts w:ascii="仿宋_GB2312" w:hAnsi="Times New Roman" w:hint="eastAsia"/>
          <w:color w:val="000000" w:themeColor="text1"/>
          <w:sz w:val="32"/>
          <w:szCs w:val="32"/>
        </w:rPr>
        <w:t>(</w:t>
      </w:r>
      <w:r>
        <w:rPr>
          <w:rFonts w:ascii="仿宋_GB2312" w:hAnsi="Times New Roman" w:hint="eastAsia"/>
          <w:color w:val="000000" w:themeColor="text1"/>
          <w:sz w:val="32"/>
          <w:szCs w:val="32"/>
        </w:rPr>
        <w:t>有能力的业主单位可以自行编制</w:t>
      </w:r>
      <w:r>
        <w:rPr>
          <w:rFonts w:ascii="仿宋_GB2312" w:hAnsi="Times New Roman" w:hint="eastAsia"/>
          <w:color w:val="000000" w:themeColor="text1"/>
          <w:sz w:val="32"/>
          <w:szCs w:val="32"/>
        </w:rPr>
        <w:t>)</w:t>
      </w:r>
      <w:r>
        <w:rPr>
          <w:rFonts w:ascii="仿宋_GB2312" w:hAnsi="Times New Roman" w:hint="eastAsia"/>
          <w:color w:val="000000" w:themeColor="text1"/>
          <w:sz w:val="32"/>
          <w:szCs w:val="32"/>
        </w:rPr>
        <w:t>，其格式、内容、深度需达到国家规定要求。初步设计及概算应当根据经批准的可行性研究报告委托具有相应资质的设计单位编制，并达到国家规定的深度要求。设计单位应严格遵循估算控制概算的原则，进行限额设计。概算应包括国家规定的项目建设所需的全部费用。</w:t>
      </w:r>
    </w:p>
    <w:p w:rsidR="009C68C1" w:rsidRDefault="006838D9">
      <w:pPr>
        <w:pStyle w:val="a7"/>
        <w:shd w:val="clear" w:color="auto" w:fill="FFFFFF"/>
        <w:spacing w:before="0" w:beforeAutospacing="0" w:after="0" w:afterAutospacing="0" w:line="580" w:lineRule="atLeast"/>
        <w:ind w:firstLine="595"/>
        <w:jc w:val="both"/>
        <w:rPr>
          <w:rFonts w:ascii="Times New Roman" w:hAnsi="Times New Roman"/>
          <w:color w:val="000000" w:themeColor="text1"/>
          <w:sz w:val="32"/>
          <w:szCs w:val="32"/>
        </w:rPr>
      </w:pPr>
      <w:r>
        <w:rPr>
          <w:rFonts w:ascii="仿宋_GB2312" w:hAnsi="仿宋" w:hint="eastAsia"/>
          <w:b/>
          <w:color w:val="000000" w:themeColor="text1"/>
          <w:kern w:val="2"/>
          <w:sz w:val="32"/>
          <w:szCs w:val="32"/>
        </w:rPr>
        <w:t>第十条</w:t>
      </w:r>
      <w:r>
        <w:rPr>
          <w:rFonts w:ascii="仿宋_GB2312" w:hAnsi="Times New Roman" w:hint="eastAsia"/>
          <w:color w:val="000000" w:themeColor="text1"/>
          <w:sz w:val="32"/>
          <w:szCs w:val="32"/>
        </w:rPr>
        <w:t xml:space="preserve">　县行政审批局在批复项目可行性研究报告前应当组织专家评审会进行审核评估。对经济、社会和环境影响重大的，或社会公众普遍关注的投资项目，应当开展社会稳定风险评估，并以多种方式广泛征求社会各界和公众的意见。</w:t>
      </w:r>
    </w:p>
    <w:p w:rsidR="009C68C1" w:rsidRDefault="006838D9">
      <w:pPr>
        <w:pStyle w:val="a7"/>
        <w:shd w:val="clear" w:color="auto" w:fill="FFFFFF"/>
        <w:spacing w:before="0" w:beforeAutospacing="0" w:after="0" w:afterAutospacing="0" w:line="580" w:lineRule="atLeast"/>
        <w:ind w:firstLine="595"/>
        <w:jc w:val="both"/>
        <w:rPr>
          <w:rFonts w:ascii="Times New Roman" w:hAnsi="Times New Roman"/>
          <w:color w:val="000000" w:themeColor="text1"/>
          <w:sz w:val="32"/>
          <w:szCs w:val="32"/>
        </w:rPr>
      </w:pPr>
      <w:r>
        <w:rPr>
          <w:rFonts w:ascii="仿宋_GB2312" w:hAnsi="仿宋" w:hint="eastAsia"/>
          <w:b/>
          <w:color w:val="000000" w:themeColor="text1"/>
          <w:kern w:val="2"/>
          <w:sz w:val="32"/>
          <w:szCs w:val="32"/>
        </w:rPr>
        <w:lastRenderedPageBreak/>
        <w:t>第十一条</w:t>
      </w:r>
      <w:r>
        <w:rPr>
          <w:rFonts w:ascii="仿宋_GB2312" w:hAnsi="Times New Roman" w:hint="eastAsia"/>
          <w:color w:val="000000" w:themeColor="text1"/>
          <w:sz w:val="32"/>
          <w:szCs w:val="32"/>
        </w:rPr>
        <w:t>项目可行性研究报告在批准前，应征求自然资源和规划局规划选址（含用初步设计规划指标、用地预审意见），确保项目符合规划并符合三区三线的要求。</w:t>
      </w:r>
    </w:p>
    <w:p w:rsidR="009C68C1" w:rsidRDefault="006838D9">
      <w:pPr>
        <w:pStyle w:val="a7"/>
        <w:shd w:val="clear" w:color="auto" w:fill="FFFFFF"/>
        <w:spacing w:before="0" w:beforeAutospacing="0" w:after="0" w:afterAutospacing="0" w:line="580" w:lineRule="atLeast"/>
        <w:ind w:firstLine="595"/>
        <w:jc w:val="both"/>
        <w:rPr>
          <w:rFonts w:ascii="Times New Roman" w:hAnsi="Times New Roman"/>
          <w:color w:val="000000" w:themeColor="text1"/>
          <w:sz w:val="32"/>
          <w:szCs w:val="32"/>
        </w:rPr>
      </w:pPr>
      <w:r>
        <w:rPr>
          <w:rFonts w:ascii="仿宋_GB2312" w:hAnsi="仿宋" w:hint="eastAsia"/>
          <w:b/>
          <w:color w:val="000000" w:themeColor="text1"/>
          <w:kern w:val="2"/>
          <w:sz w:val="32"/>
          <w:szCs w:val="32"/>
        </w:rPr>
        <w:t>第十二条</w:t>
      </w:r>
      <w:bookmarkStart w:id="0" w:name="_GoBack"/>
      <w:bookmarkEnd w:id="0"/>
      <w:r>
        <w:rPr>
          <w:rFonts w:ascii="仿宋_GB2312" w:hAnsi="Times New Roman" w:hint="eastAsia"/>
          <w:color w:val="000000" w:themeColor="text1"/>
          <w:sz w:val="32"/>
          <w:szCs w:val="32"/>
        </w:rPr>
        <w:t>项目业主单位及设计单位应当依照批准的初步设计及概算，遵循概算控制预算的原则进行施工图设计，合理确定工程造价。</w:t>
      </w:r>
    </w:p>
    <w:p w:rsidR="009C68C1" w:rsidRDefault="006838D9">
      <w:pPr>
        <w:pStyle w:val="a7"/>
        <w:shd w:val="clear" w:color="auto" w:fill="FFFFFF"/>
        <w:spacing w:before="0" w:beforeAutospacing="0" w:after="0" w:afterAutospacing="0" w:line="580" w:lineRule="atLeast"/>
        <w:ind w:firstLine="595"/>
        <w:jc w:val="both"/>
        <w:rPr>
          <w:rFonts w:ascii="Times New Roman" w:hAnsi="Times New Roman"/>
          <w:color w:val="000000" w:themeColor="text1"/>
          <w:sz w:val="32"/>
          <w:szCs w:val="32"/>
        </w:rPr>
      </w:pPr>
      <w:r>
        <w:rPr>
          <w:rFonts w:ascii="仿宋_GB2312" w:hAnsi="仿宋" w:hint="eastAsia"/>
          <w:b/>
          <w:color w:val="000000" w:themeColor="text1"/>
          <w:kern w:val="2"/>
          <w:sz w:val="32"/>
          <w:szCs w:val="32"/>
        </w:rPr>
        <w:t>第十三条</w:t>
      </w:r>
      <w:r>
        <w:rPr>
          <w:rFonts w:ascii="仿宋_GB2312" w:hAnsi="Times New Roman" w:hint="eastAsia"/>
          <w:color w:val="000000" w:themeColor="text1"/>
          <w:sz w:val="32"/>
          <w:szCs w:val="32"/>
        </w:rPr>
        <w:t xml:space="preserve">　政府投资项目勘察、设计、施工和监理以及与工程建设有关的采购</w:t>
      </w:r>
      <w:r>
        <w:rPr>
          <w:rFonts w:ascii="仿宋_GB2312" w:hAnsi="Times New Roman" w:hint="eastAsia"/>
          <w:sz w:val="32"/>
          <w:szCs w:val="32"/>
        </w:rPr>
        <w:t>，《中华人民共和国招标投标法》《中华人民共和国政府采购法》</w:t>
      </w:r>
      <w:r>
        <w:rPr>
          <w:rFonts w:ascii="仿宋_GB2312" w:hAnsi="Times New Roman" w:hint="eastAsia"/>
          <w:color w:val="000000" w:themeColor="text1"/>
          <w:sz w:val="32"/>
          <w:szCs w:val="32"/>
        </w:rPr>
        <w:t>《政府投资条例》及相关的法律法规规章等规定办理。政府投资项目所需资金应当按照国家有关规定确保落实到位，不得由施工单位垫资建设。</w:t>
      </w:r>
    </w:p>
    <w:p w:rsidR="009C68C1" w:rsidRDefault="006838D9" w:rsidP="00690C33">
      <w:pPr>
        <w:widowControl w:val="0"/>
        <w:adjustRightInd/>
        <w:snapToGrid/>
        <w:spacing w:after="0" w:line="560" w:lineRule="exact"/>
        <w:ind w:firstLineChars="200" w:firstLine="643"/>
        <w:jc w:val="both"/>
        <w:rPr>
          <w:rFonts w:ascii="仿宋_GB2312" w:hAnsi="Times New Roman" w:cs="Times New Roman"/>
          <w:color w:val="000000" w:themeColor="text1"/>
          <w:szCs w:val="32"/>
        </w:rPr>
      </w:pPr>
      <w:r>
        <w:rPr>
          <w:rFonts w:ascii="仿宋_GB2312" w:hAnsi="仿宋" w:cs="Times New Roman" w:hint="eastAsia"/>
          <w:b/>
          <w:color w:val="000000" w:themeColor="text1"/>
          <w:kern w:val="2"/>
          <w:szCs w:val="32"/>
        </w:rPr>
        <w:t>第十四条</w:t>
      </w:r>
      <w:r>
        <w:rPr>
          <w:rFonts w:ascii="仿宋_GB2312" w:hAnsi="Times New Roman" w:cs="Times New Roman" w:hint="eastAsia"/>
          <w:color w:val="000000" w:themeColor="text1"/>
          <w:szCs w:val="32"/>
        </w:rPr>
        <w:t xml:space="preserve">　政府投资项目财政性资金实行国库集中支付，项目资金拨付按照国库集中支付制度有关规定执行。乡村振兴衔接资金按照年度资金拨付具体要求及时拨付到位；政府与其他出资人共同投资的项目，各方资金应当按进度及时到位。</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第十五条</w:t>
      </w:r>
      <w:r>
        <w:rPr>
          <w:rFonts w:ascii="仿宋_GB2312" w:hAnsi="仿宋" w:cs="Times New Roman" w:hint="eastAsia"/>
          <w:color w:val="000000" w:themeColor="text1"/>
          <w:kern w:val="2"/>
          <w:szCs w:val="32"/>
        </w:rPr>
        <w:t>政府投资项目审批流程分为以下五个阶段：建议书审</w:t>
      </w:r>
      <w:r>
        <w:rPr>
          <w:rFonts w:ascii="仿宋_GB2312" w:hAnsi="仿宋" w:cs="Times New Roman" w:hint="eastAsia"/>
          <w:color w:val="000000" w:themeColor="text1"/>
          <w:kern w:val="2"/>
          <w:szCs w:val="32"/>
        </w:rPr>
        <w:t>批阶段、可行性研究报告阶段、初步设计及投概算阶段、立项后开工前阶段、开工后竣工前阶段。</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项目单位在报批项目建议书时须提交：（</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）项目建议书审批申请文件；（</w:t>
      </w: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）项目建议书文本（含电子版）；（</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）资金文件复印件或资金承诺文件。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项目单位在报批可行性研究报告时须提交：（</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）项目建议</w:t>
      </w:r>
      <w:r>
        <w:rPr>
          <w:rFonts w:ascii="仿宋_GB2312" w:hAnsi="仿宋" w:cs="Times New Roman" w:hint="eastAsia"/>
          <w:color w:val="000000" w:themeColor="text1"/>
          <w:kern w:val="2"/>
          <w:szCs w:val="32"/>
        </w:rPr>
        <w:lastRenderedPageBreak/>
        <w:t>书批复文件</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已列入相关规划的项目无需提供</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）可行性研究报告批复申请文件；（</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）可行性研究报告（修改版）、可行性研究报告评审报告</w:t>
      </w:r>
      <w:r>
        <w:rPr>
          <w:rFonts w:ascii="仿宋_GB2312" w:hAnsi="仿宋" w:cs="Times New Roman" w:hint="eastAsia"/>
          <w:kern w:val="2"/>
          <w:szCs w:val="32"/>
        </w:rPr>
        <w:t>（</w:t>
      </w:r>
      <w:r>
        <w:rPr>
          <w:rFonts w:ascii="仿宋_GB2312" w:hAnsi="仿宋" w:cs="Times New Roman" w:hint="eastAsia"/>
          <w:bCs/>
          <w:kern w:val="2"/>
          <w:szCs w:val="32"/>
        </w:rPr>
        <w:t>总投资</w:t>
      </w:r>
      <w:r>
        <w:rPr>
          <w:rFonts w:ascii="仿宋_GB2312" w:hAnsi="仿宋" w:cs="Times New Roman" w:hint="eastAsia"/>
          <w:bCs/>
          <w:kern w:val="2"/>
          <w:szCs w:val="32"/>
        </w:rPr>
        <w:t>1000</w:t>
      </w:r>
      <w:r>
        <w:rPr>
          <w:rFonts w:ascii="仿宋_GB2312" w:hAnsi="仿宋" w:cs="Times New Roman" w:hint="eastAsia"/>
          <w:bCs/>
          <w:kern w:val="2"/>
          <w:szCs w:val="32"/>
        </w:rPr>
        <w:t>万元及以上且建设规模大于</w:t>
      </w:r>
      <w:r>
        <w:rPr>
          <w:rFonts w:ascii="仿宋_GB2312" w:hAnsi="仿宋" w:cs="Times New Roman" w:hint="eastAsia"/>
          <w:bCs/>
          <w:kern w:val="2"/>
          <w:szCs w:val="32"/>
        </w:rPr>
        <w:t>5000</w:t>
      </w:r>
      <w:r>
        <w:rPr>
          <w:rFonts w:ascii="仿宋_GB2312" w:hAnsi="仿宋" w:cs="Times New Roman" w:hint="eastAsia"/>
          <w:bCs/>
          <w:kern w:val="2"/>
          <w:szCs w:val="32"/>
        </w:rPr>
        <w:t>平方米的政府投资项目（不含办公楼项目）</w:t>
      </w:r>
      <w:r>
        <w:rPr>
          <w:rFonts w:ascii="仿宋_GB2312" w:hAnsi="仿宋" w:cs="Times New Roman" w:hint="eastAsia"/>
          <w:kern w:val="2"/>
          <w:szCs w:val="32"/>
        </w:rPr>
        <w:t>）；</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4</w:t>
      </w:r>
      <w:r>
        <w:rPr>
          <w:rFonts w:ascii="仿宋_GB2312" w:hAnsi="仿宋" w:cs="Times New Roman" w:hint="eastAsia"/>
          <w:color w:val="000000" w:themeColor="text1"/>
          <w:kern w:val="2"/>
          <w:szCs w:val="32"/>
        </w:rPr>
        <w:t>）用地</w:t>
      </w:r>
      <w:r>
        <w:rPr>
          <w:rFonts w:ascii="仿宋_GB2312" w:hAnsi="仿宋" w:cs="Times New Roman" w:hint="eastAsia"/>
          <w:color w:val="000000" w:themeColor="text1"/>
          <w:kern w:val="2"/>
          <w:szCs w:val="32"/>
        </w:rPr>
        <w:t>预审和选址意见书；（</w:t>
      </w: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）节能审查意见</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除年综合能源消费量不满</w:t>
      </w:r>
      <w:r>
        <w:rPr>
          <w:rFonts w:ascii="仿宋_GB2312" w:hAnsi="仿宋" w:cs="Times New Roman" w:hint="eastAsia"/>
          <w:color w:val="000000" w:themeColor="text1"/>
          <w:kern w:val="2"/>
          <w:szCs w:val="32"/>
        </w:rPr>
        <w:t>1000</w:t>
      </w:r>
      <w:r>
        <w:rPr>
          <w:rFonts w:ascii="仿宋_GB2312" w:hAnsi="仿宋" w:cs="Times New Roman" w:hint="eastAsia"/>
          <w:color w:val="000000" w:themeColor="text1"/>
          <w:kern w:val="2"/>
          <w:szCs w:val="32"/>
        </w:rPr>
        <w:t>吨标准煤，且年电力消费量不满</w:t>
      </w:r>
      <w:r>
        <w:rPr>
          <w:rFonts w:ascii="仿宋_GB2312" w:hAnsi="仿宋" w:cs="Times New Roman" w:hint="eastAsia"/>
          <w:color w:val="000000" w:themeColor="text1"/>
          <w:kern w:val="2"/>
          <w:szCs w:val="32"/>
        </w:rPr>
        <w:t>500</w:t>
      </w:r>
      <w:r>
        <w:rPr>
          <w:rFonts w:ascii="仿宋_GB2312" w:hAnsi="仿宋" w:cs="Times New Roman" w:hint="eastAsia"/>
          <w:color w:val="000000" w:themeColor="text1"/>
          <w:kern w:val="2"/>
          <w:szCs w:val="32"/>
        </w:rPr>
        <w:t>万千瓦时的固定资产投资项目，涉及国家秘密的固定资产投资项目，以及《不单独进行节能审查的行业目录》外的固定资产投资项目</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6</w:t>
      </w:r>
      <w:r>
        <w:rPr>
          <w:rFonts w:ascii="仿宋_GB2312" w:hAnsi="仿宋" w:cs="Times New Roman" w:hint="eastAsia"/>
          <w:color w:val="000000" w:themeColor="text1"/>
          <w:kern w:val="2"/>
          <w:szCs w:val="32"/>
        </w:rPr>
        <w:t>）项目社会稳定风险评估报告及审核意见</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重大项目</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7</w:t>
      </w:r>
      <w:r>
        <w:rPr>
          <w:rFonts w:ascii="仿宋_GB2312" w:hAnsi="仿宋" w:cs="Times New Roman" w:hint="eastAsia"/>
          <w:color w:val="000000" w:themeColor="text1"/>
          <w:kern w:val="2"/>
          <w:szCs w:val="32"/>
        </w:rPr>
        <w:t>）移民安置规划审核</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涉及移民安置的大中型水利水电项目</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8</w:t>
      </w:r>
      <w:r>
        <w:rPr>
          <w:rFonts w:ascii="仿宋_GB2312" w:hAnsi="仿宋" w:cs="Times New Roman" w:hint="eastAsia"/>
          <w:color w:val="000000" w:themeColor="text1"/>
          <w:kern w:val="2"/>
          <w:szCs w:val="32"/>
        </w:rPr>
        <w:t>）招投标核准申请文件；（</w:t>
      </w:r>
      <w:r>
        <w:rPr>
          <w:rFonts w:ascii="仿宋_GB2312" w:hAnsi="仿宋" w:cs="Times New Roman" w:hint="eastAsia"/>
          <w:color w:val="000000" w:themeColor="text1"/>
          <w:kern w:val="2"/>
          <w:szCs w:val="32"/>
        </w:rPr>
        <w:t>9</w:t>
      </w:r>
      <w:r>
        <w:rPr>
          <w:rFonts w:ascii="仿宋_GB2312" w:hAnsi="仿宋" w:cs="Times New Roman" w:hint="eastAsia"/>
          <w:color w:val="000000" w:themeColor="text1"/>
          <w:kern w:val="2"/>
          <w:szCs w:val="32"/>
        </w:rPr>
        <w:t>）河北省建设项目招标方案和不招标申请表。</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项目单位在报批初步设计（概算）时须提交：（</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）可行性研究报告批复文件</w:t>
      </w:r>
      <w:r>
        <w:rPr>
          <w:rFonts w:ascii="宋体" w:eastAsia="宋体" w:hAnsi="宋体" w:cs="宋体" w:hint="eastAsia"/>
          <w:color w:val="000000" w:themeColor="text1"/>
          <w:kern w:val="2"/>
          <w:szCs w:val="32"/>
        </w:rPr>
        <w:t> </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）项目初步设计及</w:t>
      </w:r>
      <w:r>
        <w:rPr>
          <w:rFonts w:ascii="仿宋_GB2312" w:hAnsi="仿宋" w:cs="Times New Roman" w:hint="eastAsia"/>
          <w:color w:val="000000" w:themeColor="text1"/>
          <w:kern w:val="2"/>
          <w:szCs w:val="32"/>
        </w:rPr>
        <w:t>概算审批申请文件；（</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）《项目初步设计文本（修改版）》；（</w:t>
      </w:r>
      <w:r>
        <w:rPr>
          <w:rFonts w:ascii="仿宋_GB2312" w:hAnsi="仿宋" w:cs="Times New Roman" w:hint="eastAsia"/>
          <w:color w:val="000000" w:themeColor="text1"/>
          <w:kern w:val="2"/>
          <w:szCs w:val="32"/>
        </w:rPr>
        <w:t>4</w:t>
      </w:r>
      <w:r>
        <w:rPr>
          <w:rFonts w:ascii="仿宋_GB2312" w:hAnsi="仿宋" w:cs="Times New Roman" w:hint="eastAsia"/>
          <w:color w:val="000000" w:themeColor="text1"/>
          <w:kern w:val="2"/>
          <w:szCs w:val="32"/>
        </w:rPr>
        <w:t>）《项目概算》文本；（</w:t>
      </w: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）项目《评审初步设计评审报告》。</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项目单位在完成施工图设计、审查工作后</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办理施工所需用地、规划等手续，再组织土建、设备、材料、监理等招标工作；招标完成后，办理施工许可手续；落实相关配套设施和建设资金</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做好开工准备工作。</w:t>
      </w:r>
    </w:p>
    <w:p w:rsidR="009C68C1" w:rsidRDefault="006838D9" w:rsidP="00690C33">
      <w:pPr>
        <w:widowControl w:val="0"/>
        <w:adjustRightInd/>
        <w:snapToGrid/>
        <w:spacing w:after="0" w:line="560" w:lineRule="exact"/>
        <w:ind w:firstLineChars="200" w:firstLine="643"/>
        <w:jc w:val="both"/>
        <w:rPr>
          <w:rFonts w:ascii="仿宋_GB2312" w:hAnsi="仿宋" w:cs="Times New Roman"/>
          <w:bCs/>
          <w:color w:val="000000" w:themeColor="text1"/>
          <w:kern w:val="2"/>
          <w:szCs w:val="32"/>
        </w:rPr>
      </w:pPr>
      <w:r>
        <w:rPr>
          <w:rFonts w:ascii="仿宋_GB2312" w:hAnsi="仿宋" w:cs="Times New Roman" w:hint="eastAsia"/>
          <w:b/>
          <w:color w:val="000000" w:themeColor="text1"/>
          <w:kern w:val="2"/>
          <w:szCs w:val="32"/>
        </w:rPr>
        <w:t>第十六条</w:t>
      </w:r>
      <w:r>
        <w:rPr>
          <w:rFonts w:ascii="仿宋_GB2312" w:hAnsi="仿宋" w:cs="Times New Roman" w:hint="eastAsia"/>
          <w:bCs/>
          <w:color w:val="000000" w:themeColor="text1"/>
          <w:kern w:val="2"/>
          <w:szCs w:val="32"/>
        </w:rPr>
        <w:t>凡总投资</w:t>
      </w:r>
      <w:r>
        <w:rPr>
          <w:rFonts w:ascii="仿宋_GB2312" w:hAnsi="仿宋" w:cs="Times New Roman" w:hint="eastAsia"/>
          <w:bCs/>
          <w:color w:val="000000" w:themeColor="text1"/>
          <w:kern w:val="2"/>
          <w:szCs w:val="32"/>
        </w:rPr>
        <w:t>1000</w:t>
      </w:r>
      <w:r>
        <w:rPr>
          <w:rFonts w:ascii="仿宋_GB2312" w:hAnsi="仿宋" w:cs="Times New Roman" w:hint="eastAsia"/>
          <w:bCs/>
          <w:color w:val="000000" w:themeColor="text1"/>
          <w:kern w:val="2"/>
          <w:szCs w:val="32"/>
        </w:rPr>
        <w:t>万元及以下且建设规模小于</w:t>
      </w:r>
      <w:r>
        <w:rPr>
          <w:rFonts w:ascii="仿宋_GB2312" w:hAnsi="仿宋" w:cs="Times New Roman" w:hint="eastAsia"/>
          <w:bCs/>
          <w:color w:val="000000" w:themeColor="text1"/>
          <w:kern w:val="2"/>
          <w:szCs w:val="32"/>
        </w:rPr>
        <w:t>5000</w:t>
      </w:r>
      <w:r>
        <w:rPr>
          <w:rFonts w:ascii="仿宋_GB2312" w:hAnsi="仿宋" w:cs="Times New Roman" w:hint="eastAsia"/>
          <w:bCs/>
          <w:color w:val="000000" w:themeColor="text1"/>
          <w:kern w:val="2"/>
          <w:szCs w:val="32"/>
        </w:rPr>
        <w:t>平方米（含）的政府投资项目（不含办公楼项目），只审批项目建议书，总投资超过</w:t>
      </w:r>
      <w:r>
        <w:rPr>
          <w:rFonts w:ascii="仿宋_GB2312" w:hAnsi="仿宋" w:cs="Times New Roman" w:hint="eastAsia"/>
          <w:bCs/>
          <w:color w:val="000000" w:themeColor="text1"/>
          <w:kern w:val="2"/>
          <w:szCs w:val="32"/>
        </w:rPr>
        <w:t>400</w:t>
      </w:r>
      <w:r>
        <w:rPr>
          <w:rFonts w:ascii="仿宋_GB2312" w:hAnsi="仿宋" w:cs="Times New Roman" w:hint="eastAsia"/>
          <w:bCs/>
          <w:color w:val="000000" w:themeColor="text1"/>
          <w:kern w:val="2"/>
          <w:szCs w:val="32"/>
        </w:rPr>
        <w:t>万元的核准招投标。</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lastRenderedPageBreak/>
        <w:t>第十七条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对</w:t>
      </w:r>
      <w:r>
        <w:rPr>
          <w:rFonts w:ascii="仿宋_GB2312" w:hAnsi="仿宋" w:cs="Times New Roman" w:hint="eastAsia"/>
          <w:bCs/>
          <w:kern w:val="2"/>
          <w:szCs w:val="32"/>
        </w:rPr>
        <w:t>凡总投资</w:t>
      </w:r>
      <w:r>
        <w:rPr>
          <w:rFonts w:ascii="仿宋_GB2312" w:hAnsi="仿宋" w:cs="Times New Roman" w:hint="eastAsia"/>
          <w:bCs/>
          <w:kern w:val="2"/>
          <w:szCs w:val="32"/>
        </w:rPr>
        <w:t>1000</w:t>
      </w:r>
      <w:r>
        <w:rPr>
          <w:rFonts w:ascii="仿宋_GB2312" w:hAnsi="仿宋" w:cs="Times New Roman" w:hint="eastAsia"/>
          <w:bCs/>
          <w:kern w:val="2"/>
          <w:szCs w:val="32"/>
        </w:rPr>
        <w:t>万元及以上且规模大于</w:t>
      </w:r>
      <w:r>
        <w:rPr>
          <w:rFonts w:ascii="仿宋_GB2312" w:hAnsi="仿宋" w:cs="Times New Roman" w:hint="eastAsia"/>
          <w:bCs/>
          <w:kern w:val="2"/>
          <w:szCs w:val="32"/>
        </w:rPr>
        <w:t>5000</w:t>
      </w:r>
      <w:r>
        <w:rPr>
          <w:rFonts w:ascii="仿宋_GB2312" w:hAnsi="仿宋" w:cs="Times New Roman" w:hint="eastAsia"/>
          <w:bCs/>
          <w:kern w:val="2"/>
          <w:szCs w:val="32"/>
        </w:rPr>
        <w:t>平方米（含）的政府投资（不含办公楼项目</w:t>
      </w:r>
      <w:r>
        <w:rPr>
          <w:rFonts w:ascii="仿宋_GB2312" w:hAnsi="仿宋" w:cs="Times New Roman" w:hint="eastAsia"/>
          <w:bCs/>
          <w:kern w:val="2"/>
          <w:szCs w:val="32"/>
        </w:rPr>
        <w:t>)</w:t>
      </w:r>
      <w:r>
        <w:rPr>
          <w:rFonts w:ascii="仿宋_GB2312" w:hAnsi="仿宋" w:cs="Times New Roman" w:hint="eastAsia"/>
          <w:kern w:val="2"/>
          <w:szCs w:val="32"/>
        </w:rPr>
        <w:t>，</w:t>
      </w:r>
      <w:r>
        <w:rPr>
          <w:rFonts w:ascii="仿宋_GB2312" w:hAnsi="仿宋" w:cs="Times New Roman" w:hint="eastAsia"/>
          <w:color w:val="000000" w:themeColor="text1"/>
          <w:kern w:val="2"/>
          <w:szCs w:val="32"/>
        </w:rPr>
        <w:t>在审批可行性研究报告、初步设计和概算前，必须组织有关部门、机构和专家进行评审。</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第十八条</w:t>
      </w:r>
      <w:r>
        <w:rPr>
          <w:rFonts w:ascii="仿宋_GB2312" w:hAnsi="仿宋" w:cs="Times New Roman"/>
          <w:color w:val="000000" w:themeColor="text1"/>
          <w:kern w:val="2"/>
          <w:szCs w:val="32"/>
        </w:rPr>
        <w:t>经</w:t>
      </w:r>
      <w:r>
        <w:rPr>
          <w:rFonts w:ascii="仿宋_GB2312" w:hAnsi="仿宋" w:cs="Times New Roman" w:hint="eastAsia"/>
          <w:color w:val="000000" w:themeColor="text1"/>
          <w:kern w:val="2"/>
          <w:szCs w:val="32"/>
        </w:rPr>
        <w:t>县行政审批部门</w:t>
      </w:r>
      <w:r>
        <w:rPr>
          <w:rFonts w:ascii="仿宋_GB2312" w:hAnsi="仿宋" w:cs="Times New Roman"/>
          <w:color w:val="000000" w:themeColor="text1"/>
          <w:kern w:val="2"/>
          <w:szCs w:val="32"/>
        </w:rPr>
        <w:t>核定的投资概算是控制政府投资项目总投资的依据。</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color w:val="000000" w:themeColor="text1"/>
          <w:kern w:val="2"/>
          <w:szCs w:val="32"/>
        </w:rPr>
        <w:t>初步设计提出的投资概算超过经批准的可行性研究报告提出的投资估算</w:t>
      </w:r>
      <w:r>
        <w:rPr>
          <w:rFonts w:ascii="仿宋_GB2312" w:hAnsi="仿宋" w:cs="Times New Roman"/>
          <w:color w:val="000000" w:themeColor="text1"/>
          <w:kern w:val="2"/>
          <w:szCs w:val="32"/>
        </w:rPr>
        <w:t>10%</w:t>
      </w:r>
      <w:r>
        <w:rPr>
          <w:rFonts w:ascii="仿宋_GB2312" w:hAnsi="仿宋" w:cs="Times New Roman"/>
          <w:color w:val="000000" w:themeColor="text1"/>
          <w:kern w:val="2"/>
          <w:szCs w:val="32"/>
        </w:rPr>
        <w:t>的，项目</w:t>
      </w:r>
      <w:r>
        <w:rPr>
          <w:rFonts w:ascii="仿宋_GB2312" w:hAnsi="仿宋" w:cs="Times New Roman" w:hint="eastAsia"/>
          <w:color w:val="000000" w:themeColor="text1"/>
          <w:kern w:val="2"/>
          <w:szCs w:val="32"/>
        </w:rPr>
        <w:t>建设</w:t>
      </w:r>
      <w:r>
        <w:rPr>
          <w:rFonts w:ascii="仿宋_GB2312" w:hAnsi="仿宋" w:cs="Times New Roman"/>
          <w:color w:val="000000" w:themeColor="text1"/>
          <w:kern w:val="2"/>
          <w:szCs w:val="32"/>
        </w:rPr>
        <w:t>单位应当向</w:t>
      </w:r>
      <w:r>
        <w:rPr>
          <w:rFonts w:ascii="仿宋_GB2312" w:hAnsi="仿宋" w:cs="Times New Roman" w:hint="eastAsia"/>
          <w:color w:val="000000" w:themeColor="text1"/>
          <w:kern w:val="2"/>
          <w:szCs w:val="32"/>
        </w:rPr>
        <w:t>原审批部门</w:t>
      </w:r>
      <w:r>
        <w:rPr>
          <w:rFonts w:ascii="仿宋_GB2312" w:hAnsi="仿宋" w:cs="Times New Roman"/>
          <w:color w:val="000000" w:themeColor="text1"/>
          <w:kern w:val="2"/>
          <w:szCs w:val="32"/>
        </w:rPr>
        <w:t>报告，</w:t>
      </w:r>
      <w:r>
        <w:rPr>
          <w:rFonts w:ascii="仿宋_GB2312" w:hAnsi="仿宋" w:cs="Times New Roman" w:hint="eastAsia"/>
          <w:color w:val="000000" w:themeColor="text1"/>
          <w:kern w:val="2"/>
          <w:szCs w:val="32"/>
        </w:rPr>
        <w:t>依据法规规定，由</w:t>
      </w:r>
      <w:r>
        <w:rPr>
          <w:rFonts w:ascii="仿宋_GB2312" w:hAnsi="仿宋" w:cs="Times New Roman"/>
          <w:color w:val="000000" w:themeColor="text1"/>
          <w:kern w:val="2"/>
          <w:szCs w:val="32"/>
        </w:rPr>
        <w:t>项目</w:t>
      </w:r>
      <w:r>
        <w:rPr>
          <w:rFonts w:ascii="仿宋_GB2312" w:hAnsi="仿宋" w:cs="Times New Roman" w:hint="eastAsia"/>
          <w:color w:val="000000" w:themeColor="text1"/>
          <w:kern w:val="2"/>
          <w:szCs w:val="32"/>
        </w:rPr>
        <w:t>建设</w:t>
      </w:r>
      <w:r>
        <w:rPr>
          <w:rFonts w:ascii="仿宋_GB2312" w:hAnsi="仿宋" w:cs="Times New Roman"/>
          <w:color w:val="000000" w:themeColor="text1"/>
          <w:kern w:val="2"/>
          <w:szCs w:val="32"/>
        </w:rPr>
        <w:t>单位重新报</w:t>
      </w:r>
      <w:r>
        <w:rPr>
          <w:rFonts w:ascii="仿宋_GB2312" w:hAnsi="仿宋" w:cs="Times New Roman" w:hint="eastAsia"/>
          <w:color w:val="000000" w:themeColor="text1"/>
          <w:kern w:val="2"/>
          <w:szCs w:val="32"/>
        </w:rPr>
        <w:t>批</w:t>
      </w:r>
      <w:r>
        <w:rPr>
          <w:rFonts w:ascii="仿宋_GB2312" w:hAnsi="仿宋" w:cs="Times New Roman"/>
          <w:color w:val="000000" w:themeColor="text1"/>
          <w:kern w:val="2"/>
          <w:szCs w:val="32"/>
        </w:rPr>
        <w:t>可行性研究报告。</w:t>
      </w:r>
    </w:p>
    <w:p w:rsidR="009C68C1" w:rsidRDefault="006838D9" w:rsidP="00690C33">
      <w:pPr>
        <w:widowControl w:val="0"/>
        <w:adjustRightInd/>
        <w:snapToGrid/>
        <w:spacing w:after="0" w:line="560" w:lineRule="exact"/>
        <w:ind w:firstLineChars="200" w:firstLine="643"/>
        <w:jc w:val="both"/>
        <w:rPr>
          <w:rFonts w:ascii="黑体" w:eastAsia="黑体" w:hAnsi="仿宋" w:cs="Times New Roman"/>
          <w:color w:val="000000" w:themeColor="text1"/>
          <w:kern w:val="2"/>
          <w:szCs w:val="32"/>
        </w:rPr>
      </w:pPr>
      <w:r>
        <w:rPr>
          <w:rFonts w:ascii="仿宋_GB2312" w:hAnsi="仿宋" w:cs="Times New Roman" w:hint="eastAsia"/>
          <w:b/>
          <w:color w:val="000000" w:themeColor="text1"/>
          <w:kern w:val="2"/>
          <w:szCs w:val="32"/>
        </w:rPr>
        <w:t>第十九条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施工图设计应当严格依据批准的初步设计和概算进行，遵循概算控制预算的原则编制项目预算。根据项目的实际需求优</w:t>
      </w:r>
      <w:r>
        <w:rPr>
          <w:rFonts w:ascii="仿宋_GB2312" w:hAnsi="仿宋" w:cs="Times New Roman" w:hint="eastAsia"/>
          <w:color w:val="000000" w:themeColor="text1"/>
          <w:kern w:val="2"/>
          <w:szCs w:val="32"/>
        </w:rPr>
        <w:t>化设计</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包括二次设计和附属工程设计</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。编制项目预算时，不得疏漏，不得擅自增加建设内容、扩大建设规模、提高建设标准或改变设计方案。确需调整或预算超过概算的，应当重新优化设计直至符合概算要求。</w:t>
      </w:r>
    </w:p>
    <w:p w:rsidR="009C68C1" w:rsidRDefault="006838D9" w:rsidP="00690C33">
      <w:pPr>
        <w:widowControl w:val="0"/>
        <w:adjustRightInd/>
        <w:snapToGrid/>
        <w:spacing w:after="0" w:line="560" w:lineRule="exact"/>
        <w:ind w:firstLineChars="200" w:firstLine="643"/>
        <w:jc w:val="both"/>
        <w:rPr>
          <w:rFonts w:ascii="仿宋" w:eastAsia="仿宋" w:hAnsi="仿宋" w:cs="Times New Roman"/>
          <w:color w:val="000000" w:themeColor="text1"/>
          <w:kern w:val="2"/>
          <w:szCs w:val="32"/>
        </w:rPr>
      </w:pPr>
      <w:r>
        <w:rPr>
          <w:rFonts w:ascii="仿宋_GB2312" w:hAnsi="仿宋" w:cs="Times New Roman" w:hint="eastAsia"/>
          <w:b/>
          <w:color w:val="000000" w:themeColor="text1"/>
          <w:kern w:val="2"/>
          <w:szCs w:val="32"/>
        </w:rPr>
        <w:t>第二十条</w:t>
      </w:r>
      <w:r>
        <w:rPr>
          <w:rFonts w:ascii="仿宋_GB2312" w:hAnsi="Calibri" w:cs="Times New Roman" w:hint="eastAsia"/>
          <w:color w:val="000000" w:themeColor="text1"/>
          <w:kern w:val="2"/>
          <w:szCs w:val="32"/>
        </w:rPr>
        <w:t>政府投资项目应当严格执行国家基本建设程序和政府投资管理规定，严格遵循估算控制概算、概算控制预算、预算控制结算</w:t>
      </w:r>
      <w:r>
        <w:rPr>
          <w:rFonts w:ascii="仿宋_GB2312" w:hAnsi="Calibri" w:cs="Times New Roman"/>
          <w:color w:val="000000" w:themeColor="text1"/>
          <w:kern w:val="2"/>
          <w:szCs w:val="32"/>
        </w:rPr>
        <w:t>、</w:t>
      </w:r>
      <w:r>
        <w:rPr>
          <w:rFonts w:ascii="仿宋_GB2312" w:hAnsi="Calibri" w:cs="Times New Roman" w:hint="eastAsia"/>
          <w:color w:val="000000" w:themeColor="text1"/>
          <w:kern w:val="2"/>
          <w:szCs w:val="32"/>
        </w:rPr>
        <w:t>概算控制</w:t>
      </w:r>
      <w:r>
        <w:rPr>
          <w:rFonts w:ascii="仿宋_GB2312" w:hAnsi="Calibri" w:cs="Times New Roman"/>
          <w:color w:val="000000" w:themeColor="text1"/>
          <w:kern w:val="2"/>
          <w:szCs w:val="32"/>
        </w:rPr>
        <w:t>决</w:t>
      </w:r>
      <w:r>
        <w:rPr>
          <w:rFonts w:ascii="仿宋_GB2312" w:hAnsi="Calibri" w:cs="Times New Roman" w:hint="eastAsia"/>
          <w:color w:val="000000" w:themeColor="text1"/>
          <w:kern w:val="2"/>
          <w:szCs w:val="32"/>
        </w:rPr>
        <w:t>算的原则。</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第二十一条</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政府投资总额在</w:t>
      </w:r>
      <w:r>
        <w:rPr>
          <w:rFonts w:ascii="仿宋_GB2312" w:hAnsi="仿宋" w:cs="Times New Roman" w:hint="eastAsia"/>
          <w:color w:val="000000" w:themeColor="text1"/>
          <w:kern w:val="2"/>
          <w:szCs w:val="32"/>
        </w:rPr>
        <w:t>60</w:t>
      </w:r>
      <w:r>
        <w:rPr>
          <w:rFonts w:ascii="仿宋_GB2312" w:hAnsi="仿宋" w:cs="Times New Roman" w:hint="eastAsia"/>
          <w:color w:val="000000" w:themeColor="text1"/>
          <w:kern w:val="2"/>
          <w:szCs w:val="32"/>
        </w:rPr>
        <w:t>万元（含）以上且符合政府投资占比</w:t>
      </w:r>
      <w:r>
        <w:rPr>
          <w:rFonts w:ascii="仿宋_GB2312" w:hAnsi="仿宋" w:cs="Times New Roman" w:hint="eastAsia"/>
          <w:color w:val="000000" w:themeColor="text1"/>
          <w:kern w:val="2"/>
          <w:szCs w:val="32"/>
        </w:rPr>
        <w:t>40%</w:t>
      </w:r>
      <w:r>
        <w:rPr>
          <w:rFonts w:ascii="仿宋_GB2312" w:hAnsi="仿宋" w:cs="Times New Roman" w:hint="eastAsia"/>
          <w:color w:val="000000" w:themeColor="text1"/>
          <w:kern w:val="2"/>
          <w:szCs w:val="32"/>
        </w:rPr>
        <w:t>以上的政府投资建设项目应当履行财政评审。实行工程总承包方式发包的项目，建设单位也应在中标后工程开工前履行预算评审。</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在上述范围以外的政府投资项目，项目建设单位按照省、</w:t>
      </w:r>
      <w:r>
        <w:rPr>
          <w:rFonts w:ascii="仿宋_GB2312" w:hAnsi="仿宋" w:cs="Times New Roman" w:hint="eastAsia"/>
          <w:color w:val="000000" w:themeColor="text1"/>
          <w:kern w:val="2"/>
          <w:szCs w:val="32"/>
        </w:rPr>
        <w:lastRenderedPageBreak/>
        <w:t>市、县相关政策规定执行，严格预算执行。</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政府投资建设项目预</w:t>
      </w:r>
      <w:r>
        <w:rPr>
          <w:rFonts w:ascii="仿宋_GB2312" w:hAnsi="仿宋" w:cs="Times New Roman"/>
          <w:color w:val="000000" w:themeColor="text1"/>
          <w:kern w:val="2"/>
          <w:szCs w:val="32"/>
        </w:rPr>
        <w:t>、结（决）</w:t>
      </w:r>
      <w:r>
        <w:rPr>
          <w:rFonts w:ascii="仿宋_GB2312" w:hAnsi="仿宋" w:cs="Times New Roman" w:hint="eastAsia"/>
          <w:color w:val="000000" w:themeColor="text1"/>
          <w:kern w:val="2"/>
          <w:szCs w:val="32"/>
        </w:rPr>
        <w:t>算编制完成后，由建设单位</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或主管部门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向县政府提出评审申请。报审工程预、结（决）算总额应控制在批准的概算规模、内容和标准之内，避免超概情况的发生。</w:t>
      </w:r>
    </w:p>
    <w:p w:rsidR="009C68C1" w:rsidRDefault="006838D9" w:rsidP="00690C33">
      <w:pPr>
        <w:widowControl w:val="0"/>
        <w:adjustRightInd/>
        <w:snapToGrid/>
        <w:spacing w:after="0" w:line="560" w:lineRule="exact"/>
        <w:ind w:firstLineChars="200" w:firstLine="643"/>
        <w:jc w:val="both"/>
        <w:rPr>
          <w:rFonts w:ascii="仿宋_GB2312"/>
          <w:color w:val="000000" w:themeColor="text1"/>
          <w:szCs w:val="32"/>
        </w:rPr>
      </w:pPr>
      <w:r>
        <w:rPr>
          <w:rFonts w:ascii="仿宋_GB2312" w:hAnsi="仿宋" w:cs="Times New Roman" w:hint="eastAsia"/>
          <w:b/>
          <w:color w:val="000000" w:themeColor="text1"/>
          <w:kern w:val="2"/>
          <w:szCs w:val="32"/>
        </w:rPr>
        <w:t>第二十二条</w:t>
      </w:r>
      <w:r>
        <w:rPr>
          <w:rFonts w:ascii="仿宋_GB2312" w:hAnsi="Calibri" w:cs="Times New Roman" w:hint="eastAsia"/>
          <w:color w:val="000000" w:themeColor="text1"/>
          <w:kern w:val="2"/>
          <w:szCs w:val="32"/>
        </w:rPr>
        <w:t>项目单位</w:t>
      </w:r>
      <w:r>
        <w:rPr>
          <w:rFonts w:ascii="仿宋_GB2312" w:hAnsi="Calibri" w:cs="Times New Roman" w:hint="eastAsia"/>
          <w:color w:val="000000" w:themeColor="text1"/>
          <w:kern w:val="2"/>
          <w:szCs w:val="32"/>
        </w:rPr>
        <w:t>(</w:t>
      </w:r>
      <w:r>
        <w:rPr>
          <w:rFonts w:ascii="仿宋_GB2312" w:hAnsi="Calibri" w:cs="Times New Roman" w:hint="eastAsia"/>
          <w:color w:val="000000" w:themeColor="text1"/>
          <w:kern w:val="2"/>
          <w:szCs w:val="32"/>
        </w:rPr>
        <w:t>或主管部门</w:t>
      </w:r>
      <w:r>
        <w:rPr>
          <w:rFonts w:ascii="仿宋_GB2312" w:hAnsi="Calibri" w:cs="Times New Roman" w:hint="eastAsia"/>
          <w:color w:val="000000" w:themeColor="text1"/>
          <w:kern w:val="2"/>
          <w:szCs w:val="32"/>
        </w:rPr>
        <w:t xml:space="preserve">) </w:t>
      </w:r>
      <w:r>
        <w:rPr>
          <w:rFonts w:ascii="仿宋_GB2312" w:hAnsi="Calibri" w:cs="Times New Roman" w:hint="eastAsia"/>
          <w:color w:val="000000" w:themeColor="text1"/>
          <w:kern w:val="2"/>
          <w:szCs w:val="32"/>
        </w:rPr>
        <w:t>按照政府投资评审的要求及时提供评审工</w:t>
      </w:r>
      <w:r>
        <w:rPr>
          <w:rFonts w:ascii="仿宋_GB2312" w:hAnsi="Calibri" w:cs="Times New Roman" w:hint="eastAsia"/>
          <w:color w:val="000000" w:themeColor="text1"/>
          <w:kern w:val="2"/>
          <w:szCs w:val="32"/>
        </w:rPr>
        <w:t>作所需相关资料，</w:t>
      </w:r>
      <w:r>
        <w:rPr>
          <w:rFonts w:ascii="仿宋_GB2312" w:hAnsi="仿宋" w:cs="Times New Roman" w:hint="eastAsia"/>
          <w:color w:val="000000" w:themeColor="text1"/>
          <w:kern w:val="2"/>
          <w:szCs w:val="32"/>
        </w:rPr>
        <w:t>对所提供资料的真实性、合法性、完整性及准确性负责，</w:t>
      </w:r>
      <w:r>
        <w:rPr>
          <w:rFonts w:ascii="仿宋_GB2312" w:hAnsi="Calibri" w:cs="Times New Roman" w:hint="eastAsia"/>
          <w:color w:val="000000" w:themeColor="text1"/>
          <w:kern w:val="2"/>
          <w:szCs w:val="32"/>
        </w:rPr>
        <w:t>且一次性报送齐全。送审资料一经送审不得随意增加、减少或更换。确需完善资料的，</w:t>
      </w:r>
      <w:r>
        <w:rPr>
          <w:rFonts w:ascii="仿宋_GB2312" w:hint="eastAsia"/>
          <w:color w:val="000000" w:themeColor="text1"/>
          <w:szCs w:val="32"/>
        </w:rPr>
        <w:t>必须于</w:t>
      </w:r>
      <w:r>
        <w:rPr>
          <w:rFonts w:ascii="仿宋_GB2312" w:hint="eastAsia"/>
          <w:color w:val="000000" w:themeColor="text1"/>
          <w:szCs w:val="32"/>
        </w:rPr>
        <w:t>3</w:t>
      </w:r>
      <w:r>
        <w:rPr>
          <w:rFonts w:ascii="仿宋_GB2312" w:hint="eastAsia"/>
          <w:color w:val="000000" w:themeColor="text1"/>
          <w:szCs w:val="32"/>
        </w:rPr>
        <w:t>个工作日内一次性补充完整，逾期不再采纳。</w:t>
      </w:r>
      <w:r>
        <w:rPr>
          <w:rFonts w:ascii="仿宋_GB2312" w:hAnsi="仿宋" w:cs="Times New Roman" w:hint="eastAsia"/>
          <w:color w:val="000000" w:themeColor="text1"/>
          <w:kern w:val="2"/>
          <w:szCs w:val="32"/>
        </w:rPr>
        <w:t>送审资料须加盖项目建设单位公章，并由建设单位项目负责人签字确认。</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预算评审须提交下列资料：①评审申请，须经常务副县长和财政局局长审批；②前期项目建议书及批复、可行性研究报告及批复、初步设计概算及批复（概算书及投资计划批复）、实施方案及批复等；③通过审查的工程施工图纸</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纸质和电子版，纸质版需加盖设计单位印章及设计人员签字和</w:t>
      </w:r>
      <w:r>
        <w:rPr>
          <w:rFonts w:ascii="仿宋_GB2312" w:hAnsi="仿宋" w:cs="Times New Roman" w:hint="eastAsia"/>
          <w:color w:val="000000" w:themeColor="text1"/>
          <w:kern w:val="2"/>
          <w:szCs w:val="32"/>
        </w:rPr>
        <w:t>印章</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；岩土勘察报告；④工程预算资料</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纸质和电子版，工程量清单方式，加盖造价咨询单位公章、造价人员印章</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；⑤建设项目拟选用材料明细表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列明名称、规格、型号、产地、材料价格等并盖章</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；⑥确需评审的货物类：需提供拟购置设备清单</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数量、单价、规格、型号</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及购置方案，执行的相关标准等，专业技术复杂项目需提供可行性研究报告或专家论证意见；⑦确需评审的服务类：需提供项目实施方案</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含取费依据</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及服务范围</w:t>
      </w:r>
      <w:r>
        <w:rPr>
          <w:rFonts w:ascii="仿宋_GB2312" w:hAnsi="仿宋" w:cs="Times New Roman" w:hint="eastAsia"/>
          <w:color w:val="000000" w:themeColor="text1"/>
          <w:kern w:val="2"/>
          <w:szCs w:val="32"/>
        </w:rPr>
        <w:lastRenderedPageBreak/>
        <w:t>(</w:t>
      </w:r>
      <w:r>
        <w:rPr>
          <w:rFonts w:ascii="仿宋_GB2312" w:hAnsi="仿宋" w:cs="Times New Roman" w:hint="eastAsia"/>
          <w:color w:val="000000" w:themeColor="text1"/>
          <w:kern w:val="2"/>
          <w:szCs w:val="32"/>
        </w:rPr>
        <w:t>服务内容、期限、数量、质量、价格等要求</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；⑧其他与项目有关的资料。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结算评审须提交下列资料：①评审申请，须经常务副县长和财政局局长审批；②前期项目建议书及批复、可行性研究报</w:t>
      </w:r>
      <w:r>
        <w:rPr>
          <w:rFonts w:ascii="仿宋_GB2312" w:hAnsi="仿宋_GB2312" w:cs="仿宋_GB2312" w:hint="eastAsia"/>
          <w:color w:val="000000" w:themeColor="text1"/>
          <w:kern w:val="2"/>
          <w:szCs w:val="32"/>
        </w:rPr>
        <w:t>告及批复、初步设计概算及批复（概算书及投资计划批复）、实施方案及批复等；</w:t>
      </w:r>
      <w:r>
        <w:rPr>
          <w:rFonts w:ascii="仿宋_GB2312" w:hAnsi="仿宋" w:cs="Times New Roman" w:hint="eastAsia"/>
          <w:color w:val="000000" w:themeColor="text1"/>
          <w:kern w:val="2"/>
          <w:szCs w:val="32"/>
        </w:rPr>
        <w:t>③项目预算评审文件；④招投标或采购文件（含招标答疑、补遗文件、甲供材料清单及采购方式说明等）、中标或成交通知书；⑤工程（施工）合同、协议书；⑥经建设单位审查确认的竣工图纸及工程结算书、设计变更、签证、材料和设备质量和价格等资料；⑦用地、规划、施工许可、竣工验收报告；⑧其他与项目有关的资料。</w:t>
      </w:r>
    </w:p>
    <w:p w:rsidR="009C68C1" w:rsidRDefault="006838D9">
      <w:pPr>
        <w:widowControl w:val="0"/>
        <w:adjustRightInd/>
        <w:snapToGrid/>
        <w:spacing w:after="0" w:line="560" w:lineRule="exact"/>
        <w:ind w:firstLineChars="200" w:firstLine="640"/>
        <w:jc w:val="both"/>
        <w:rPr>
          <w:rFonts w:ascii="仿宋_GB2312" w:hAnsi="仿宋" w:cs="Times New Roman"/>
          <w:kern w:val="2"/>
          <w:szCs w:val="32"/>
        </w:rPr>
      </w:pPr>
      <w:r>
        <w:rPr>
          <w:rFonts w:ascii="仿宋_GB2312" w:hAnsi="仿宋" w:cs="Times New Roman" w:hint="eastAsia"/>
          <w:kern w:val="2"/>
          <w:szCs w:val="32"/>
        </w:rPr>
        <w:t>决算评审除需要提供预、结算评审所需资料外，还</w:t>
      </w:r>
      <w:r>
        <w:rPr>
          <w:rFonts w:ascii="仿宋_GB2312" w:hAnsi="仿宋" w:cs="Times New Roman" w:hint="eastAsia"/>
          <w:kern w:val="2"/>
          <w:szCs w:val="32"/>
        </w:rPr>
        <w:t>需要提供历年下达的投资计划、历年下达的预算拨款文件、财务内部控制制度及竣工财务决算报表等相关财务资料。</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第二十三条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严格控制工程变更，杜绝低价中标高价结算，避免形成新的政府性债务，确需变更的，严格履行变更预算评审。</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项目在投资概算范围内发生的一般性变更的：变更金额超过</w:t>
      </w:r>
      <w:r>
        <w:rPr>
          <w:rFonts w:ascii="仿宋_GB2312" w:hAnsi="仿宋" w:cs="Times New Roman" w:hint="eastAsia"/>
          <w:color w:val="000000" w:themeColor="text1"/>
          <w:kern w:val="2"/>
          <w:szCs w:val="32"/>
        </w:rPr>
        <w:t>100</w:t>
      </w:r>
      <w:r>
        <w:rPr>
          <w:rFonts w:ascii="仿宋_GB2312" w:hAnsi="仿宋" w:cs="Times New Roman" w:hint="eastAsia"/>
          <w:color w:val="000000" w:themeColor="text1"/>
          <w:kern w:val="2"/>
          <w:szCs w:val="32"/>
        </w:rPr>
        <w:t>万元（含）或原合同价</w:t>
      </w:r>
      <w:r>
        <w:rPr>
          <w:rFonts w:ascii="仿宋_GB2312" w:hAnsi="仿宋" w:cs="Times New Roman" w:hint="eastAsia"/>
          <w:color w:val="000000" w:themeColor="text1"/>
          <w:kern w:val="2"/>
          <w:szCs w:val="32"/>
        </w:rPr>
        <w:t>10%</w:t>
      </w:r>
      <w:r>
        <w:rPr>
          <w:rFonts w:ascii="仿宋_GB2312" w:hAnsi="仿宋" w:cs="Times New Roman" w:hint="eastAsia"/>
          <w:color w:val="000000" w:themeColor="text1"/>
          <w:kern w:val="2"/>
          <w:szCs w:val="32"/>
        </w:rPr>
        <w:t>（含）的，由建设单位、设计单位、监理单位和施工单位四方联合签证后，报评审中心评审确认；变更金额未超过</w:t>
      </w:r>
      <w:r>
        <w:rPr>
          <w:rFonts w:ascii="仿宋_GB2312" w:hAnsi="仿宋" w:cs="Times New Roman" w:hint="eastAsia"/>
          <w:color w:val="000000" w:themeColor="text1"/>
          <w:kern w:val="2"/>
          <w:szCs w:val="32"/>
        </w:rPr>
        <w:t>100</w:t>
      </w:r>
      <w:r>
        <w:rPr>
          <w:rFonts w:ascii="仿宋_GB2312" w:hAnsi="仿宋" w:cs="Times New Roman" w:hint="eastAsia"/>
          <w:color w:val="000000" w:themeColor="text1"/>
          <w:kern w:val="2"/>
          <w:szCs w:val="32"/>
        </w:rPr>
        <w:t>万元或未超过原合同价</w:t>
      </w:r>
      <w:r>
        <w:rPr>
          <w:rFonts w:ascii="仿宋_GB2312" w:hAnsi="仿宋" w:cs="Times New Roman" w:hint="eastAsia"/>
          <w:color w:val="000000" w:themeColor="text1"/>
          <w:kern w:val="2"/>
          <w:szCs w:val="32"/>
        </w:rPr>
        <w:t>10%</w:t>
      </w:r>
      <w:r>
        <w:rPr>
          <w:rFonts w:ascii="仿宋_GB2312" w:hAnsi="仿宋" w:cs="Times New Roman" w:hint="eastAsia"/>
          <w:color w:val="000000" w:themeColor="text1"/>
          <w:kern w:val="2"/>
          <w:szCs w:val="32"/>
        </w:rPr>
        <w:t>的，由建设单位、设计单位、监理单位及施工单位四方联合签证，评审中心不再评审变更预</w:t>
      </w:r>
      <w:r>
        <w:rPr>
          <w:rFonts w:ascii="仿宋_GB2312" w:hAnsi="仿宋" w:cs="Times New Roman" w:hint="eastAsia"/>
          <w:color w:val="000000" w:themeColor="text1"/>
          <w:kern w:val="2"/>
          <w:szCs w:val="32"/>
        </w:rPr>
        <w:t>算。</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变更预算评审应提交下列资料：①变更批复文件；②招投标文件；③合同；④变更工程预算资料；⑤工程变更图纸；⑥其它需补充的资料。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全部使用上级专项资金的项目，确需变更的，按上级主管部门规定执行。</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建设项目变更原则上不得超过经有关部门批准的总投资概算。</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第二十四条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财政部门收到项目单位报送的完整齐全的项目资料后，应当在下列时限内</w:t>
      </w:r>
      <w:r>
        <w:rPr>
          <w:rFonts w:ascii="仿宋_GB2312" w:hAnsi="仿宋" w:cs="Times New Roman"/>
          <w:color w:val="000000" w:themeColor="text1"/>
          <w:kern w:val="2"/>
          <w:szCs w:val="32"/>
        </w:rPr>
        <w:t>出具</w:t>
      </w:r>
      <w:r>
        <w:rPr>
          <w:rFonts w:ascii="仿宋_GB2312" w:hAnsi="仿宋" w:cs="Times New Roman" w:hint="eastAsia"/>
          <w:color w:val="000000" w:themeColor="text1"/>
          <w:kern w:val="2"/>
          <w:szCs w:val="32"/>
        </w:rPr>
        <w:t>评审结论</w:t>
      </w:r>
      <w:r>
        <w:rPr>
          <w:rFonts w:ascii="仿宋_GB2312" w:hAnsi="仿宋" w:cs="Times New Roman" w:hint="eastAsia"/>
          <w:color w:val="000000" w:themeColor="text1"/>
          <w:kern w:val="2"/>
          <w:szCs w:val="32"/>
        </w:rPr>
        <w:t>:</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预算评审：</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w:t>
      </w:r>
      <w:r>
        <w:rPr>
          <w:rFonts w:ascii="仿宋_GB2312" w:hAnsi="仿宋" w:cs="Times New Roman" w:hint="eastAsia"/>
          <w:color w:val="000000" w:themeColor="text1"/>
          <w:kern w:val="2"/>
          <w:szCs w:val="32"/>
        </w:rPr>
        <w:t>1000</w:t>
      </w:r>
      <w:r>
        <w:rPr>
          <w:rFonts w:ascii="仿宋_GB2312" w:hAnsi="仿宋" w:cs="Times New Roman" w:hint="eastAsia"/>
          <w:color w:val="000000" w:themeColor="text1"/>
          <w:kern w:val="2"/>
          <w:szCs w:val="32"/>
        </w:rPr>
        <w:t>万元以下的</w:t>
      </w:r>
      <w:r>
        <w:rPr>
          <w:rFonts w:ascii="仿宋_GB2312" w:hAnsi="仿宋" w:cs="Times New Roman" w:hint="eastAsia"/>
          <w:color w:val="000000" w:themeColor="text1"/>
          <w:kern w:val="2"/>
          <w:szCs w:val="32"/>
        </w:rPr>
        <w:t xml:space="preserve"> 10</w:t>
      </w:r>
      <w:r>
        <w:rPr>
          <w:rFonts w:ascii="仿宋_GB2312" w:hAnsi="仿宋" w:cs="Times New Roman" w:hint="eastAsia"/>
          <w:color w:val="000000" w:themeColor="text1"/>
          <w:kern w:val="2"/>
          <w:szCs w:val="32"/>
        </w:rPr>
        <w:t>个工作日；</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w:t>
      </w:r>
      <w:r>
        <w:rPr>
          <w:rFonts w:ascii="仿宋_GB2312" w:hAnsi="仿宋" w:cs="Times New Roman" w:hint="eastAsia"/>
          <w:color w:val="000000" w:themeColor="text1"/>
          <w:kern w:val="2"/>
          <w:szCs w:val="32"/>
        </w:rPr>
        <w:t>1000</w:t>
      </w:r>
      <w:r>
        <w:rPr>
          <w:rFonts w:ascii="仿宋_GB2312" w:hAnsi="仿宋" w:cs="Times New Roman" w:hint="eastAsia"/>
          <w:color w:val="000000" w:themeColor="text1"/>
          <w:kern w:val="2"/>
          <w:szCs w:val="32"/>
        </w:rPr>
        <w:t>万元</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亿元</w:t>
      </w:r>
      <w:r>
        <w:rPr>
          <w:rFonts w:ascii="仿宋_GB2312" w:hAnsi="仿宋" w:cs="Times New Roman" w:hint="eastAsia"/>
          <w:color w:val="000000" w:themeColor="text1"/>
          <w:kern w:val="2"/>
          <w:szCs w:val="32"/>
        </w:rPr>
        <w:t>15</w:t>
      </w:r>
      <w:r>
        <w:rPr>
          <w:rFonts w:ascii="仿宋_GB2312" w:hAnsi="仿宋" w:cs="Times New Roman" w:hint="eastAsia"/>
          <w:color w:val="000000" w:themeColor="text1"/>
          <w:kern w:val="2"/>
          <w:szCs w:val="32"/>
        </w:rPr>
        <w:t>个工作日；</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亿元以上</w:t>
      </w:r>
      <w:r>
        <w:rPr>
          <w:rFonts w:ascii="仿宋_GB2312" w:hAnsi="仿宋" w:cs="Times New Roman" w:hint="eastAsia"/>
          <w:color w:val="000000" w:themeColor="text1"/>
          <w:kern w:val="2"/>
          <w:szCs w:val="32"/>
        </w:rPr>
        <w:t>20</w:t>
      </w:r>
      <w:r>
        <w:rPr>
          <w:rFonts w:ascii="仿宋_GB2312" w:hAnsi="仿宋" w:cs="Times New Roman" w:hint="eastAsia"/>
          <w:color w:val="000000" w:themeColor="text1"/>
          <w:kern w:val="2"/>
          <w:szCs w:val="32"/>
        </w:rPr>
        <w:t>个工作日。</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结算评审：原则上</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个月内完成。</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第二十五条</w:t>
      </w:r>
      <w:r>
        <w:rPr>
          <w:rFonts w:ascii="仿宋_GB2312" w:hAnsi="仿宋" w:cs="Times New Roman" w:hint="eastAsia"/>
          <w:color w:val="000000" w:themeColor="text1"/>
          <w:kern w:val="2"/>
          <w:szCs w:val="32"/>
        </w:rPr>
        <w:t>暂估价包括材料暂估价、设备暂估价与专业工程暂估价，暂估价由项目建设单位确定，并对其真实性、合理性负责。</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第二十六条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项目建设单位</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或主管部门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在收到评审结论</w:t>
      </w: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个工作日内，做出有、无异议的书面答复，如不及时答复，财政部门将依照规定程序处理。</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第二十七条</w:t>
      </w:r>
      <w:r>
        <w:rPr>
          <w:rFonts w:ascii="仿宋_GB2312" w:hAnsi="仿宋" w:cs="Times New Roman" w:hint="eastAsia"/>
          <w:color w:val="000000" w:themeColor="text1"/>
          <w:kern w:val="2"/>
          <w:szCs w:val="32"/>
        </w:rPr>
        <w:t>预算评审结果有效期</w:t>
      </w: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年。有效期内完成下一阶段工作的，评审结果持续有效；有效期届满时未完成下一阶段工作的，评审结果自动失效。</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使用上级专项资金的建设项目，已通过上级主管部门预算评审的，不再履行县级财政预算评审程序，直接履行下一步程序。</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bCs/>
          <w:color w:val="000000" w:themeColor="text1"/>
          <w:kern w:val="2"/>
          <w:szCs w:val="32"/>
        </w:rPr>
        <w:t>第二十八条</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项目</w:t>
      </w:r>
      <w:r>
        <w:rPr>
          <w:rFonts w:ascii="仿宋_GB2312" w:hAnsi="仿宋" w:cs="Times New Roman" w:hint="eastAsia"/>
          <w:color w:val="000000" w:themeColor="text1"/>
          <w:kern w:val="2"/>
          <w:szCs w:val="32"/>
        </w:rPr>
        <w:t>主管部门应当会同财政部门加强工程价款结算的监督，重点审查工程招投标文件、工程量及各项费用的计取、合同协议、施工变更签证、人工和材料价差、工程索赔等。</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第二十九条</w:t>
      </w:r>
      <w:r>
        <w:rPr>
          <w:rFonts w:ascii="仿宋_GB2312" w:hAnsi="仿宋" w:cs="Times New Roman" w:hint="eastAsia"/>
          <w:color w:val="000000" w:themeColor="text1"/>
          <w:kern w:val="2"/>
          <w:szCs w:val="32"/>
        </w:rPr>
        <w:t>项目建设单位</w:t>
      </w:r>
      <w:r>
        <w:rPr>
          <w:rFonts w:ascii="仿宋_GB2312" w:hAnsi="Calibri" w:cs="Times New Roman" w:hint="eastAsia"/>
          <w:color w:val="000000" w:themeColor="text1"/>
          <w:kern w:val="2"/>
          <w:szCs w:val="32"/>
        </w:rPr>
        <w:t>(</w:t>
      </w:r>
      <w:r>
        <w:rPr>
          <w:rFonts w:ascii="仿宋_GB2312" w:hAnsi="Calibri" w:cs="Times New Roman" w:hint="eastAsia"/>
          <w:color w:val="000000" w:themeColor="text1"/>
          <w:kern w:val="2"/>
          <w:szCs w:val="32"/>
        </w:rPr>
        <w:t>或主管部门</w:t>
      </w:r>
      <w:r>
        <w:rPr>
          <w:rFonts w:ascii="仿宋_GB2312" w:hAnsi="Calibri" w:cs="Times New Roman" w:hint="eastAsia"/>
          <w:color w:val="000000" w:themeColor="text1"/>
          <w:kern w:val="2"/>
          <w:szCs w:val="32"/>
        </w:rPr>
        <w:t xml:space="preserve">) </w:t>
      </w:r>
      <w:r>
        <w:rPr>
          <w:rFonts w:ascii="仿宋_GB2312" w:hAnsi="仿宋" w:cs="Times New Roman" w:hint="eastAsia"/>
          <w:color w:val="000000" w:themeColor="text1"/>
          <w:kern w:val="2"/>
          <w:szCs w:val="32"/>
        </w:rPr>
        <w:t>落实项目建设及管理的主体责任。项目前期论证要充分、规划审批手续规范完善，确保项目可行性、完整性、规范性；图纸设计深度达标、内容全面、技术参数详尽；预、结（决）算编制要依据充分、算量准确，不得虚报冒算、瞒报漏报；签证、洽商等程序规范、内容完整。</w:t>
      </w:r>
    </w:p>
    <w:p w:rsidR="009C68C1" w:rsidRDefault="006838D9">
      <w:pPr>
        <w:pStyle w:val="a7"/>
        <w:spacing w:before="0" w:beforeAutospacing="0" w:after="0" w:afterAutospacing="0" w:line="560" w:lineRule="exact"/>
        <w:ind w:firstLineChars="200" w:firstLine="640"/>
        <w:jc w:val="both"/>
        <w:rPr>
          <w:rFonts w:ascii="仿宋_GB2312"/>
          <w:color w:val="000000" w:themeColor="text1"/>
          <w:kern w:val="2"/>
          <w:sz w:val="32"/>
          <w:szCs w:val="32"/>
        </w:rPr>
      </w:pPr>
      <w:r>
        <w:rPr>
          <w:rFonts w:ascii="仿宋_GB2312" w:hAnsi="仿宋" w:hint="eastAsia"/>
          <w:color w:val="000000" w:themeColor="text1"/>
          <w:kern w:val="2"/>
          <w:sz w:val="32"/>
          <w:szCs w:val="32"/>
        </w:rPr>
        <w:t>项目建设单位要积极配合做好财政评审的核实或取证工作。送审资料不合格，达不到委托评</w:t>
      </w:r>
      <w:r>
        <w:rPr>
          <w:rFonts w:ascii="仿宋_GB2312" w:hAnsi="仿宋" w:hint="eastAsia"/>
          <w:color w:val="000000" w:themeColor="text1"/>
          <w:kern w:val="2"/>
          <w:sz w:val="32"/>
          <w:szCs w:val="32"/>
        </w:rPr>
        <w:t>审条件的，财政部门不予受理，或按退件处理。</w:t>
      </w:r>
      <w:r>
        <w:rPr>
          <w:rFonts w:ascii="仿宋_GB2312" w:hint="eastAsia"/>
          <w:color w:val="000000" w:themeColor="text1"/>
          <w:kern w:val="2"/>
          <w:sz w:val="32"/>
          <w:szCs w:val="32"/>
        </w:rPr>
        <w:t>如不按照财政部门的要求提供有关资料或者提供虚假资料的，不配合或阻挠财政评审工作的，财政部门予以通报，并根据情况采取暂缓下达基本建设预算，或暂停拨付财政资金的处理措施。</w:t>
      </w:r>
    </w:p>
    <w:p w:rsidR="009C68C1" w:rsidRDefault="006838D9">
      <w:pPr>
        <w:widowControl w:val="0"/>
        <w:adjustRightInd/>
        <w:snapToGrid/>
        <w:spacing w:after="0" w:line="560" w:lineRule="exact"/>
        <w:ind w:firstLineChars="200" w:firstLine="640"/>
        <w:jc w:val="both"/>
        <w:rPr>
          <w:rFonts w:ascii="仿宋_GB2312" w:hAnsi="Calibri" w:cs="Times New Roman"/>
          <w:color w:val="000000" w:themeColor="text1"/>
          <w:kern w:val="2"/>
          <w:szCs w:val="32"/>
        </w:rPr>
      </w:pPr>
      <w:r>
        <w:rPr>
          <w:rFonts w:ascii="仿宋_GB2312" w:hAnsi="仿宋" w:cs="Times New Roman" w:hint="eastAsia"/>
          <w:color w:val="000000" w:themeColor="text1"/>
          <w:kern w:val="2"/>
          <w:szCs w:val="32"/>
        </w:rPr>
        <w:t>财政局评审中心出具《政府投资评审报告送达通知书》所附的造价咨询机构评审报告，作为项目招投标（政府采购）确定拦标价和工程款结算的参考。</w:t>
      </w:r>
    </w:p>
    <w:p w:rsidR="009C68C1" w:rsidRDefault="006838D9">
      <w:pPr>
        <w:widowControl w:val="0"/>
        <w:adjustRightInd/>
        <w:snapToGrid/>
        <w:spacing w:after="0" w:line="560" w:lineRule="exact"/>
        <w:jc w:val="center"/>
        <w:rPr>
          <w:rFonts w:ascii="仿宋_GB2312" w:hAnsi="仿宋" w:cs="Times New Roman"/>
          <w:b/>
          <w:color w:val="000000" w:themeColor="text1"/>
          <w:kern w:val="2"/>
          <w:szCs w:val="32"/>
        </w:rPr>
      </w:pPr>
      <w:r>
        <w:rPr>
          <w:rFonts w:ascii="黑体" w:eastAsia="黑体" w:hAnsi="仿宋" w:cs="Times New Roman" w:hint="eastAsia"/>
          <w:color w:val="000000" w:themeColor="text1"/>
          <w:kern w:val="2"/>
          <w:szCs w:val="32"/>
        </w:rPr>
        <w:t>第四章</w:t>
      </w:r>
      <w:r>
        <w:rPr>
          <w:rFonts w:ascii="黑体" w:eastAsia="黑体" w:hAnsi="仿宋" w:cs="Times New Roman" w:hint="eastAsia"/>
          <w:color w:val="000000" w:themeColor="text1"/>
          <w:kern w:val="2"/>
          <w:szCs w:val="32"/>
        </w:rPr>
        <w:t xml:space="preserve"> </w:t>
      </w:r>
      <w:r>
        <w:rPr>
          <w:rFonts w:ascii="黑体" w:eastAsia="黑体" w:hAnsi="仿宋" w:cs="Times New Roman" w:hint="eastAsia"/>
          <w:color w:val="000000" w:themeColor="text1"/>
          <w:kern w:val="2"/>
          <w:szCs w:val="32"/>
        </w:rPr>
        <w:t>政府投资项目的实施</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lastRenderedPageBreak/>
        <w:t>第三十条</w:t>
      </w:r>
      <w:r>
        <w:rPr>
          <w:rFonts w:ascii="仿宋_GB2312" w:hAnsi="仿宋" w:cs="Times New Roman" w:hint="eastAsia"/>
          <w:color w:val="000000" w:themeColor="text1"/>
          <w:kern w:val="2"/>
          <w:szCs w:val="32"/>
        </w:rPr>
        <w:t>凡涉及政府投资项目工程建设招投标、政府采购等公共资源交易活动，必须在《河北省招标投标公共服务平台》或《河北省政府采购网》等相应网站发布。按规定应进入县公共资源交易中心进行交易的必须进县公共资源交易中心进行交易，并接受相关部门的监督。政府采购项目需提前</w:t>
      </w:r>
      <w:r>
        <w:rPr>
          <w:rFonts w:ascii="仿宋_GB2312" w:hAnsi="仿宋" w:cs="Times New Roman" w:hint="eastAsia"/>
          <w:color w:val="000000" w:themeColor="text1"/>
          <w:kern w:val="2"/>
          <w:szCs w:val="32"/>
        </w:rPr>
        <w:t>30</w:t>
      </w:r>
      <w:r>
        <w:rPr>
          <w:rFonts w:ascii="仿宋_GB2312" w:hAnsi="仿宋" w:cs="Times New Roman" w:hint="eastAsia"/>
          <w:color w:val="000000" w:themeColor="text1"/>
          <w:kern w:val="2"/>
          <w:szCs w:val="32"/>
        </w:rPr>
        <w:t>天进行政府采购意向公示。</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第三十一条</w:t>
      </w:r>
      <w:r>
        <w:rPr>
          <w:rFonts w:ascii="仿宋_GB2312" w:hAnsi="仿宋" w:cs="Times New Roman" w:hint="eastAsia"/>
          <w:color w:val="000000" w:themeColor="text1"/>
          <w:kern w:val="2"/>
          <w:szCs w:val="32"/>
        </w:rPr>
        <w:t>符合《国家发展改革委办公厅关于进一步做好</w:t>
      </w:r>
      <w:r>
        <w:rPr>
          <w:rFonts w:ascii="仿宋_GB2312" w:hAnsi="仿宋" w:cs="Times New Roman" w:hint="eastAsia"/>
          <w:color w:val="000000" w:themeColor="text1"/>
          <w:kern w:val="2"/>
          <w:szCs w:val="32"/>
        </w:rPr>
        <w:t>&lt;</w:t>
      </w:r>
      <w:r>
        <w:rPr>
          <w:rFonts w:ascii="仿宋_GB2312" w:hAnsi="仿宋" w:cs="Times New Roman" w:hint="eastAsia"/>
          <w:color w:val="000000" w:themeColor="text1"/>
          <w:kern w:val="2"/>
          <w:szCs w:val="32"/>
        </w:rPr>
        <w:t>必须招标的工程项目规定</w:t>
      </w:r>
      <w:r>
        <w:rPr>
          <w:rFonts w:ascii="仿宋_GB2312" w:hAnsi="仿宋" w:cs="Times New Roman" w:hint="eastAsia"/>
          <w:color w:val="000000" w:themeColor="text1"/>
          <w:kern w:val="2"/>
          <w:szCs w:val="32"/>
        </w:rPr>
        <w:t>&gt;</w:t>
      </w:r>
      <w:r>
        <w:rPr>
          <w:rFonts w:ascii="仿宋_GB2312" w:hAnsi="仿宋" w:cs="Times New Roman" w:hint="eastAsia"/>
          <w:color w:val="000000" w:themeColor="text1"/>
          <w:kern w:val="2"/>
          <w:szCs w:val="32"/>
        </w:rPr>
        <w:t>和</w:t>
      </w:r>
      <w:r>
        <w:rPr>
          <w:rFonts w:ascii="仿宋_GB2312" w:hAnsi="仿宋" w:cs="Times New Roman" w:hint="eastAsia"/>
          <w:color w:val="000000" w:themeColor="text1"/>
          <w:kern w:val="2"/>
          <w:szCs w:val="32"/>
        </w:rPr>
        <w:t>&lt;</w:t>
      </w:r>
      <w:r>
        <w:rPr>
          <w:rFonts w:ascii="仿宋_GB2312" w:hAnsi="仿宋" w:cs="Times New Roman" w:hint="eastAsia"/>
          <w:color w:val="000000" w:themeColor="text1"/>
          <w:kern w:val="2"/>
          <w:szCs w:val="32"/>
        </w:rPr>
        <w:t>必须招标的基础设施和公用事业项目范围规定</w:t>
      </w:r>
      <w:r>
        <w:rPr>
          <w:rFonts w:ascii="仿宋_GB2312" w:hAnsi="仿宋" w:cs="Times New Roman" w:hint="eastAsia"/>
          <w:color w:val="000000" w:themeColor="text1"/>
          <w:kern w:val="2"/>
          <w:szCs w:val="32"/>
        </w:rPr>
        <w:t>&gt;</w:t>
      </w:r>
      <w:r>
        <w:rPr>
          <w:rFonts w:ascii="仿宋_GB2312" w:hAnsi="仿宋" w:cs="Times New Roman" w:hint="eastAsia"/>
          <w:color w:val="000000" w:themeColor="text1"/>
          <w:kern w:val="2"/>
          <w:szCs w:val="32"/>
        </w:rPr>
        <w:t>实施工作的通知》（发改办法规</w:t>
      </w:r>
      <w:r>
        <w:rPr>
          <w:rFonts w:ascii="仿宋_GB2312" w:hAnsi="仿宋_GB2312" w:cs="仿宋_GB2312" w:hint="eastAsia"/>
          <w:color w:val="000000" w:themeColor="text1"/>
          <w:kern w:val="2"/>
          <w:szCs w:val="32"/>
        </w:rPr>
        <w:t>〔</w:t>
      </w:r>
      <w:r>
        <w:rPr>
          <w:rFonts w:ascii="仿宋_GB2312" w:hAnsi="仿宋" w:cs="Times New Roman" w:hint="eastAsia"/>
          <w:color w:val="000000" w:themeColor="text1"/>
          <w:kern w:val="2"/>
          <w:szCs w:val="32"/>
        </w:rPr>
        <w:t>2020</w:t>
      </w:r>
      <w:r>
        <w:rPr>
          <w:rFonts w:ascii="仿宋_GB2312" w:hAnsi="仿宋_GB2312" w:cs="仿宋_GB2312" w:hint="eastAsia"/>
          <w:color w:val="000000" w:themeColor="text1"/>
          <w:kern w:val="2"/>
          <w:szCs w:val="32"/>
        </w:rPr>
        <w:t>〕</w:t>
      </w:r>
      <w:r>
        <w:rPr>
          <w:rFonts w:ascii="仿宋_GB2312" w:hAnsi="仿宋" w:cs="Times New Roman" w:hint="eastAsia"/>
          <w:color w:val="000000" w:themeColor="text1"/>
          <w:kern w:val="2"/>
          <w:szCs w:val="32"/>
        </w:rPr>
        <w:t>770</w:t>
      </w:r>
      <w:r>
        <w:rPr>
          <w:rFonts w:ascii="仿宋_GB2312" w:hAnsi="仿宋" w:cs="Times New Roman" w:hint="eastAsia"/>
          <w:color w:val="000000" w:themeColor="text1"/>
          <w:kern w:val="2"/>
          <w:szCs w:val="32"/>
        </w:rPr>
        <w:t>号）以及《必须招标的工程项目规定》</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国家发改委</w:t>
      </w:r>
      <w:r>
        <w:rPr>
          <w:rFonts w:ascii="仿宋_GB2312" w:hAnsi="仿宋" w:cs="Times New Roman" w:hint="eastAsia"/>
          <w:color w:val="000000" w:themeColor="text1"/>
          <w:kern w:val="2"/>
          <w:szCs w:val="32"/>
        </w:rPr>
        <w:t>2018</w:t>
      </w:r>
      <w:r>
        <w:rPr>
          <w:rFonts w:ascii="仿宋_GB2312" w:hAnsi="仿宋" w:cs="Times New Roman" w:hint="eastAsia"/>
          <w:color w:val="000000" w:themeColor="text1"/>
          <w:kern w:val="2"/>
          <w:szCs w:val="32"/>
        </w:rPr>
        <w:t>年第</w:t>
      </w:r>
      <w:r>
        <w:rPr>
          <w:rFonts w:ascii="仿宋_GB2312" w:hAnsi="仿宋" w:cs="Times New Roman" w:hint="eastAsia"/>
          <w:color w:val="000000" w:themeColor="text1"/>
          <w:kern w:val="2"/>
          <w:szCs w:val="32"/>
        </w:rPr>
        <w:t xml:space="preserve">16 </w:t>
      </w:r>
      <w:r>
        <w:rPr>
          <w:rFonts w:ascii="仿宋_GB2312" w:hAnsi="仿宋" w:cs="Times New Roman" w:hint="eastAsia"/>
          <w:color w:val="000000" w:themeColor="text1"/>
          <w:kern w:val="2"/>
          <w:szCs w:val="32"/>
        </w:rPr>
        <w:t>号令</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第二条至第四条规定范围内的项目，其勘察、设计、施工、监理以及与工程建设有关的重要设备、材料等的采购达到下列标准之一的，必须公开招标：</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（一）施工单项合同估算价在</w:t>
      </w:r>
      <w:r>
        <w:rPr>
          <w:rFonts w:ascii="仿宋_GB2312" w:hAnsi="仿宋" w:cs="Times New Roman" w:hint="eastAsia"/>
          <w:color w:val="000000" w:themeColor="text1"/>
          <w:kern w:val="2"/>
          <w:szCs w:val="32"/>
        </w:rPr>
        <w:t>400</w:t>
      </w:r>
      <w:r>
        <w:rPr>
          <w:rFonts w:ascii="仿宋_GB2312" w:hAnsi="仿宋" w:cs="Times New Roman" w:hint="eastAsia"/>
          <w:color w:val="000000" w:themeColor="text1"/>
          <w:kern w:val="2"/>
          <w:szCs w:val="32"/>
        </w:rPr>
        <w:t>万元人民币以上；</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（二）重要设备、材料等货物的采购，单项合同估算价在</w:t>
      </w:r>
      <w:r>
        <w:rPr>
          <w:rFonts w:ascii="仿宋_GB2312" w:hAnsi="仿宋" w:cs="Times New Roman" w:hint="eastAsia"/>
          <w:color w:val="000000" w:themeColor="text1"/>
          <w:kern w:val="2"/>
          <w:szCs w:val="32"/>
        </w:rPr>
        <w:t>200</w:t>
      </w:r>
      <w:r>
        <w:rPr>
          <w:rFonts w:ascii="仿宋_GB2312" w:hAnsi="仿宋" w:cs="Times New Roman" w:hint="eastAsia"/>
          <w:color w:val="000000" w:themeColor="text1"/>
          <w:kern w:val="2"/>
          <w:szCs w:val="32"/>
        </w:rPr>
        <w:t>万元人民币以上；</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w:t>
      </w:r>
      <w:r>
        <w:rPr>
          <w:rFonts w:ascii="仿宋_GB2312" w:hAnsi="仿宋" w:cs="Times New Roman" w:hint="eastAsia"/>
          <w:color w:val="000000"/>
          <w:kern w:val="2"/>
          <w:szCs w:val="32"/>
        </w:rPr>
        <w:t>勘察、设计、监理等服务的采购，单项合同估算价在</w:t>
      </w:r>
      <w:r>
        <w:rPr>
          <w:rFonts w:ascii="仿宋_GB2312" w:hAnsi="仿宋" w:cs="Times New Roman" w:hint="eastAsia"/>
          <w:color w:val="000000"/>
          <w:kern w:val="2"/>
          <w:szCs w:val="32"/>
        </w:rPr>
        <w:t xml:space="preserve"> 100</w:t>
      </w:r>
      <w:r>
        <w:rPr>
          <w:rFonts w:ascii="仿宋_GB2312" w:hAnsi="仿宋" w:cs="Times New Roman" w:hint="eastAsia"/>
          <w:color w:val="000000"/>
          <w:kern w:val="2"/>
          <w:szCs w:val="32"/>
        </w:rPr>
        <w:t>万元人民币以上。同一项目中可以合并进行的勘察、设计、施工、监理以及与工程建设有关的重要设备、材料等的采购，合同估算价合计达到前款规定标准的，必须招标。</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政府采购货物类和服务类单项或批量预算</w:t>
      </w:r>
      <w:r>
        <w:rPr>
          <w:rFonts w:ascii="仿宋_GB2312" w:hAnsi="仿宋" w:cs="Times New Roman" w:hint="eastAsia"/>
          <w:color w:val="000000" w:themeColor="text1"/>
          <w:kern w:val="2"/>
          <w:szCs w:val="32"/>
        </w:rPr>
        <w:t>金额不足</w:t>
      </w:r>
      <w:r>
        <w:rPr>
          <w:rFonts w:ascii="仿宋_GB2312" w:hAnsi="仿宋" w:cs="Times New Roman" w:hint="eastAsia"/>
          <w:color w:val="000000" w:themeColor="text1"/>
          <w:kern w:val="2"/>
          <w:szCs w:val="32"/>
        </w:rPr>
        <w:t>30</w:t>
      </w:r>
      <w:r>
        <w:rPr>
          <w:rFonts w:ascii="仿宋_GB2312" w:hAnsi="仿宋" w:cs="Times New Roman" w:hint="eastAsia"/>
          <w:color w:val="000000" w:themeColor="text1"/>
          <w:kern w:val="2"/>
          <w:szCs w:val="32"/>
        </w:rPr>
        <w:t>万元、工程类预算金额不足</w:t>
      </w:r>
      <w:r>
        <w:rPr>
          <w:rFonts w:ascii="仿宋_GB2312" w:hAnsi="仿宋" w:cs="Times New Roman" w:hint="eastAsia"/>
          <w:color w:val="000000" w:themeColor="text1"/>
          <w:kern w:val="2"/>
          <w:szCs w:val="32"/>
        </w:rPr>
        <w:t>60</w:t>
      </w:r>
      <w:r>
        <w:rPr>
          <w:rFonts w:ascii="仿宋_GB2312" w:hAnsi="仿宋" w:cs="Times New Roman" w:hint="eastAsia"/>
          <w:color w:val="000000" w:themeColor="text1"/>
          <w:kern w:val="2"/>
          <w:szCs w:val="32"/>
        </w:rPr>
        <w:t>万元的建设项目由采购单位自行组织实施。货物类和服务类预算金额超过</w:t>
      </w:r>
      <w:r>
        <w:rPr>
          <w:rFonts w:ascii="仿宋_GB2312" w:hAnsi="仿宋" w:cs="Times New Roman" w:hint="eastAsia"/>
          <w:color w:val="000000" w:themeColor="text1"/>
          <w:kern w:val="2"/>
          <w:szCs w:val="32"/>
        </w:rPr>
        <w:t>30</w:t>
      </w:r>
      <w:r>
        <w:rPr>
          <w:rFonts w:ascii="仿宋_GB2312" w:hAnsi="仿宋" w:cs="Times New Roman" w:hint="eastAsia"/>
          <w:color w:val="000000" w:themeColor="text1"/>
          <w:kern w:val="2"/>
          <w:szCs w:val="32"/>
        </w:rPr>
        <w:t>万元（含）、工程</w:t>
      </w:r>
      <w:r>
        <w:rPr>
          <w:rFonts w:ascii="仿宋_GB2312" w:hAnsi="仿宋" w:cs="Times New Roman" w:hint="eastAsia"/>
          <w:color w:val="000000" w:themeColor="text1"/>
          <w:kern w:val="2"/>
          <w:szCs w:val="32"/>
        </w:rPr>
        <w:lastRenderedPageBreak/>
        <w:t>类预算金额费用超过</w:t>
      </w:r>
      <w:r>
        <w:rPr>
          <w:rFonts w:ascii="仿宋_GB2312" w:hAnsi="仿宋" w:cs="Times New Roman" w:hint="eastAsia"/>
          <w:color w:val="000000" w:themeColor="text1"/>
          <w:kern w:val="2"/>
          <w:szCs w:val="32"/>
        </w:rPr>
        <w:t>60</w:t>
      </w:r>
      <w:r>
        <w:rPr>
          <w:rFonts w:ascii="仿宋_GB2312" w:hAnsi="仿宋" w:cs="Times New Roman" w:hint="eastAsia"/>
          <w:color w:val="000000" w:themeColor="text1"/>
          <w:kern w:val="2"/>
          <w:szCs w:val="32"/>
        </w:rPr>
        <w:t>万元（含）的建设项目必须实行政府采购，其中政府采购货物、服务项目公开招标限额标准为</w:t>
      </w:r>
      <w:r>
        <w:rPr>
          <w:rFonts w:ascii="仿宋_GB2312" w:hAnsi="仿宋" w:cs="Times New Roman" w:hint="eastAsia"/>
          <w:color w:val="000000" w:themeColor="text1"/>
          <w:kern w:val="2"/>
          <w:szCs w:val="32"/>
        </w:rPr>
        <w:t>200</w:t>
      </w:r>
      <w:r>
        <w:rPr>
          <w:rFonts w:ascii="仿宋_GB2312" w:hAnsi="仿宋" w:cs="Times New Roman" w:hint="eastAsia"/>
          <w:color w:val="000000" w:themeColor="text1"/>
          <w:kern w:val="2"/>
          <w:szCs w:val="32"/>
        </w:rPr>
        <w:t>万元（含）以上，政府采购工程以及与工程建设有关的货物、服务的公开招标限额标准按照《必须招标的工程项目规定》（国家发展和改革委员会第</w:t>
      </w:r>
      <w:r>
        <w:rPr>
          <w:rFonts w:ascii="仿宋_GB2312" w:hAnsi="仿宋" w:cs="Times New Roman" w:hint="eastAsia"/>
          <w:color w:val="000000" w:themeColor="text1"/>
          <w:kern w:val="2"/>
          <w:szCs w:val="32"/>
        </w:rPr>
        <w:t>16</w:t>
      </w:r>
      <w:r>
        <w:rPr>
          <w:rFonts w:ascii="仿宋_GB2312" w:hAnsi="仿宋" w:cs="Times New Roman" w:hint="eastAsia"/>
          <w:color w:val="000000" w:themeColor="text1"/>
          <w:kern w:val="2"/>
          <w:szCs w:val="32"/>
        </w:rPr>
        <w:t>号令）的标准执行。若采购限额标准有调整，按新规定、新标准执行。</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第三十二条</w:t>
      </w:r>
      <w:r>
        <w:rPr>
          <w:rFonts w:ascii="仿宋_GB2312" w:hAnsi="仿宋" w:cs="Times New Roman" w:hint="eastAsia"/>
          <w:color w:val="000000" w:themeColor="text1"/>
          <w:kern w:val="2"/>
          <w:szCs w:val="32"/>
        </w:rPr>
        <w:t>县发改部门和财政部门分别负责对招投标事项和政府采购事项的监管及综合协调</w:t>
      </w:r>
      <w:r>
        <w:rPr>
          <w:rFonts w:ascii="仿宋_GB2312" w:hAnsi="仿宋" w:cs="Times New Roman" w:hint="eastAsia"/>
          <w:color w:val="000000" w:themeColor="text1"/>
          <w:kern w:val="2"/>
          <w:szCs w:val="32"/>
        </w:rPr>
        <w:t>指导工作（修改为：县发改部门负责对全县工程建设项目招投标事项的监管，行政审批部门对全县工程建设项目招投标事项的综合协调指导工作，财政部门对政府采购事项的监管及综合协调指导工作）。各行业主管部门负责本行业政府投资项目的监督管理工作。</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第三十三条</w:t>
      </w:r>
      <w:r>
        <w:rPr>
          <w:rFonts w:ascii="仿宋_GB2312" w:hAnsi="仿宋" w:cs="Times New Roman" w:hint="eastAsia"/>
          <w:color w:val="000000" w:themeColor="text1"/>
          <w:kern w:val="2"/>
          <w:szCs w:val="32"/>
        </w:rPr>
        <w:t>实行工程总承包方式发包的项目</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（一）建设单位应当根据项目情况和自身管理能力以及工期要求等，合理选择工程建设组织实施方式。政府投资项目原则上采取清单招标方式。建设内容明确、技术方案成熟的项目，适宜采用工程总承包方式。</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（二）建设单位应当在发包前完成项目审批程序。政府投资项</w:t>
      </w:r>
      <w:r>
        <w:rPr>
          <w:rFonts w:ascii="仿宋_GB2312" w:hAnsi="仿宋" w:cs="Times New Roman" w:hint="eastAsia"/>
          <w:color w:val="000000" w:themeColor="text1"/>
          <w:kern w:val="2"/>
          <w:szCs w:val="32"/>
        </w:rPr>
        <w:t>目可以对方案设计、初步设计、施工图设计以及设备采购安装、施工进行总承包，其中采用工程总承包方式的房屋建筑和市政基础设施项目，原则上应当在初步设计审批完成后进行工程总承包项目发包；其中，按照国家有关规定简化报批文件和审批程序的政府投资项目，应当在完成相应的投资决策审批</w:t>
      </w:r>
      <w:r>
        <w:rPr>
          <w:rFonts w:ascii="仿宋_GB2312" w:hAnsi="仿宋" w:cs="Times New Roman" w:hint="eastAsia"/>
          <w:color w:val="000000" w:themeColor="text1"/>
          <w:kern w:val="2"/>
          <w:szCs w:val="32"/>
        </w:rPr>
        <w:lastRenderedPageBreak/>
        <w:t>后进行工程总承包项目发包。</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（三）除房屋建筑和市政基础设施项目外的其他项目在批复可行性研究报告、招投标核准后即可发包。</w:t>
      </w:r>
      <w:r>
        <w:rPr>
          <w:rFonts w:ascii="仿宋_GB2312" w:hAnsi="仿宋" w:cs="Times New Roman" w:hint="eastAsia"/>
          <w:bCs/>
          <w:color w:val="000000" w:themeColor="text1"/>
          <w:kern w:val="2"/>
          <w:szCs w:val="32"/>
        </w:rPr>
        <w:t>总投资</w:t>
      </w:r>
      <w:r>
        <w:rPr>
          <w:rFonts w:ascii="仿宋_GB2312" w:hAnsi="仿宋" w:cs="Times New Roman" w:hint="eastAsia"/>
          <w:bCs/>
          <w:color w:val="000000" w:themeColor="text1"/>
          <w:kern w:val="2"/>
          <w:szCs w:val="32"/>
        </w:rPr>
        <w:t>1000</w:t>
      </w:r>
      <w:r>
        <w:rPr>
          <w:rFonts w:ascii="仿宋_GB2312" w:hAnsi="仿宋" w:cs="Times New Roman" w:hint="eastAsia"/>
          <w:bCs/>
          <w:color w:val="000000" w:themeColor="text1"/>
          <w:kern w:val="2"/>
          <w:szCs w:val="32"/>
        </w:rPr>
        <w:t>万元及以下且建设规模小于</w:t>
      </w:r>
      <w:r>
        <w:rPr>
          <w:rFonts w:ascii="仿宋_GB2312" w:hAnsi="仿宋" w:cs="Times New Roman" w:hint="eastAsia"/>
          <w:bCs/>
          <w:color w:val="000000" w:themeColor="text1"/>
          <w:kern w:val="2"/>
          <w:szCs w:val="32"/>
        </w:rPr>
        <w:t>5000</w:t>
      </w:r>
      <w:r>
        <w:rPr>
          <w:rFonts w:ascii="仿宋_GB2312" w:hAnsi="仿宋" w:cs="Times New Roman" w:hint="eastAsia"/>
          <w:bCs/>
          <w:color w:val="000000" w:themeColor="text1"/>
          <w:kern w:val="2"/>
          <w:szCs w:val="32"/>
        </w:rPr>
        <w:t>平方米（含）的政府投资项目（不含办公楼项目）</w:t>
      </w:r>
      <w:r>
        <w:rPr>
          <w:rFonts w:ascii="仿宋_GB2312" w:hAnsi="仿宋" w:cs="Times New Roman" w:hint="eastAsia"/>
          <w:color w:val="000000" w:themeColor="text1"/>
          <w:kern w:val="2"/>
          <w:szCs w:val="32"/>
        </w:rPr>
        <w:t>总承包招投标工作完成后，应由中标的设计单位出具方案设计、初步设计及概算，由建设单位报行政审批部门审核审批，经批准后方可进行施工图设计。初步设计应严格按批复的可行性研究报告进行设计，投资概算中工程费用、安装费用、设备采购费用、设计费用等不得超过工程总承包招标文件确定的限额。如超过限额必须优化设计，直至达到规定要求。施工图设计必须在初步设计的基础上深化设计。</w:t>
      </w:r>
    </w:p>
    <w:p w:rsidR="009C68C1" w:rsidRDefault="006838D9">
      <w:pPr>
        <w:widowControl w:val="0"/>
        <w:adjustRightInd/>
        <w:snapToGrid/>
        <w:spacing w:after="0" w:line="560" w:lineRule="exact"/>
        <w:jc w:val="center"/>
        <w:rPr>
          <w:rFonts w:ascii="黑体" w:eastAsia="黑体" w:hAnsi="仿宋" w:cs="Times New Roman"/>
          <w:color w:val="000000" w:themeColor="text1"/>
          <w:kern w:val="2"/>
          <w:szCs w:val="32"/>
        </w:rPr>
      </w:pPr>
      <w:r>
        <w:rPr>
          <w:rFonts w:ascii="黑体" w:eastAsia="黑体" w:hAnsi="仿宋" w:cs="Times New Roman" w:hint="eastAsia"/>
          <w:color w:val="000000" w:themeColor="text1"/>
          <w:kern w:val="2"/>
          <w:szCs w:val="32"/>
        </w:rPr>
        <w:t>第五章</w:t>
      </w:r>
      <w:r>
        <w:rPr>
          <w:rFonts w:ascii="黑体" w:eastAsia="黑体" w:hAnsi="仿宋" w:cs="Times New Roman" w:hint="eastAsia"/>
          <w:color w:val="000000" w:themeColor="text1"/>
          <w:kern w:val="2"/>
          <w:szCs w:val="32"/>
        </w:rPr>
        <w:t xml:space="preserve">  </w:t>
      </w:r>
      <w:r>
        <w:rPr>
          <w:rFonts w:ascii="黑体" w:eastAsia="黑体" w:hAnsi="仿宋" w:cs="Times New Roman" w:hint="eastAsia"/>
          <w:color w:val="000000" w:themeColor="text1"/>
          <w:kern w:val="2"/>
          <w:szCs w:val="32"/>
        </w:rPr>
        <w:t>政府投资项目的监督管理</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第三十四条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项目建设单位负责建设全流程监督管理，必须履行基本建设程序，确保项目按期完工，及时发挥经济和社会效益。政府投资</w:t>
      </w:r>
      <w:r>
        <w:rPr>
          <w:rFonts w:ascii="仿宋_GB2312" w:hAnsi="仿宋" w:cs="Times New Roman" w:hint="eastAsia"/>
          <w:color w:val="000000" w:themeColor="text1"/>
          <w:kern w:val="2"/>
          <w:szCs w:val="32"/>
        </w:rPr>
        <w:t>应当严格执行项目法人责任制、招投标制、合同管理制、备签制、工程监理制、质量监督责任制、安全生产责任制、竣工验收制、预（结）算评审制、决算审计制。</w:t>
      </w:r>
    </w:p>
    <w:p w:rsidR="009C68C1" w:rsidRDefault="006838D9">
      <w:pPr>
        <w:widowControl w:val="0"/>
        <w:adjustRightInd/>
        <w:snapToGrid/>
        <w:spacing w:after="0" w:line="560" w:lineRule="exact"/>
        <w:ind w:firstLineChars="200" w:firstLine="640"/>
        <w:jc w:val="both"/>
        <w:rPr>
          <w:rFonts w:ascii="仿宋_GB2312" w:hAnsi="仿宋_GB2312" w:cs="仿宋_GB2312"/>
          <w:szCs w:val="32"/>
        </w:rPr>
      </w:pPr>
      <w:r>
        <w:rPr>
          <w:rFonts w:ascii="仿宋_GB2312" w:hAnsi="仿宋_GB2312" w:cs="仿宋_GB2312" w:hint="eastAsia"/>
          <w:szCs w:val="32"/>
          <w:shd w:val="clear" w:color="auto" w:fill="FFFFFF"/>
        </w:rPr>
        <w:t>项目建设单位在签订施工合同时，要严格履行主体职责，对签订主体（法人）、合同内容、签订时间、履约期限、合同金额、结算方式和期限、中标内容进行严格把关审核，坚决杜绝不具备民事资格的主体签订合同，坚决杜绝超造价或因合同不规范等引起的各类经济纠纷。对不科学、不合理合法的条文或缺失重要内容的合同立即签定补充合同改正，避免出现建设</w:t>
      </w:r>
      <w:r>
        <w:rPr>
          <w:rFonts w:ascii="仿宋_GB2312" w:hAnsi="仿宋_GB2312" w:cs="仿宋_GB2312" w:hint="eastAsia"/>
          <w:szCs w:val="32"/>
          <w:shd w:val="clear" w:color="auto" w:fill="FFFFFF"/>
        </w:rPr>
        <w:lastRenderedPageBreak/>
        <w:t>工程施工合同在执行中出现合同纠纷案和违约，为施</w:t>
      </w:r>
      <w:r>
        <w:rPr>
          <w:rFonts w:ascii="仿宋_GB2312" w:hAnsi="仿宋_GB2312" w:cs="仿宋_GB2312" w:hint="eastAsia"/>
          <w:szCs w:val="32"/>
          <w:shd w:val="clear" w:color="auto" w:fill="FFFFFF"/>
        </w:rPr>
        <w:t>工单位不合理理提供根据，给政府投资导致多余的损害。</w:t>
      </w:r>
    </w:p>
    <w:p w:rsidR="009C68C1" w:rsidRDefault="006838D9">
      <w:pPr>
        <w:widowControl w:val="0"/>
        <w:adjustRightInd/>
        <w:snapToGrid/>
        <w:spacing w:after="0" w:line="560" w:lineRule="exact"/>
        <w:ind w:firstLineChars="200" w:firstLine="640"/>
        <w:jc w:val="both"/>
        <w:rPr>
          <w:rFonts w:ascii="仿宋_GB2312" w:hAnsi="仿宋_GB2312" w:cs="仿宋_GB2312"/>
          <w:szCs w:val="32"/>
          <w:shd w:val="clear" w:color="auto" w:fill="FFFFFF"/>
        </w:rPr>
      </w:pPr>
      <w:r>
        <w:rPr>
          <w:rFonts w:ascii="仿宋_GB2312" w:hAnsi="仿宋_GB2312" w:cs="仿宋_GB2312" w:hint="eastAsia"/>
          <w:szCs w:val="32"/>
          <w:shd w:val="clear" w:color="auto" w:fill="FFFFFF"/>
        </w:rPr>
        <w:t>县政府投资主管部门和其他有关部门要对建设工程过程中将会产生的状况做出充足预料，制定出一套符合政府投资项目特性的补充条款，特别是在对工程预算操纵的条文应细腻、准确并有益于节省财政基本建设投资。</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第三十五条</w:t>
      </w:r>
      <w:r>
        <w:rPr>
          <w:rFonts w:ascii="仿宋_GB2312" w:hAnsi="仿宋" w:cs="Times New Roman" w:hint="eastAsia"/>
          <w:color w:val="000000" w:themeColor="text1"/>
          <w:kern w:val="2"/>
          <w:szCs w:val="32"/>
        </w:rPr>
        <w:t>对于使用预备费可解决的，不予调整概算；预备费原则上用于因项目建设期材料价格上涨、政策调整、地质条件发生重大变化和自然灾害等不可抗力增加的概算。其他原因需要使用预备费的，应征得概算批复部门同意。由于材料价格、人工费用等上涨增加的投资不作为计算其他费用的取费基数</w:t>
      </w:r>
      <w:r>
        <w:rPr>
          <w:rFonts w:ascii="仿宋_GB2312" w:hAnsi="仿宋" w:cs="Times New Roman" w:hint="eastAsia"/>
          <w:color w:val="000000" w:themeColor="text1"/>
          <w:kern w:val="2"/>
          <w:szCs w:val="32"/>
        </w:rPr>
        <w:t>。</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_GB2312" w:cs="仿宋_GB2312" w:hint="eastAsia"/>
          <w:color w:val="000000" w:themeColor="text1"/>
          <w:szCs w:val="32"/>
        </w:rPr>
        <w:t>严格概算管理和工程签证管理。项目建设单位在投资主管部门领导和监管下对概算管理负主要责任，政府投资项目原则上不超过经核定的投资概算。项目建设期间，因国家政策调整、价格上涨、地质条件发生重大变化等原因确需增加投资概算的，项目建设单位应提出调整方案及资金来源，按照规定的程序报原初步设计审批部门核定。</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第三十六条</w:t>
      </w:r>
      <w:r>
        <w:rPr>
          <w:rFonts w:ascii="仿宋_GB2312" w:hAnsi="仿宋" w:cs="Times New Roman" w:hint="eastAsia"/>
          <w:color w:val="000000" w:themeColor="text1"/>
          <w:kern w:val="2"/>
          <w:szCs w:val="32"/>
        </w:rPr>
        <w:t>对擅自增加建设内容、扩大建设规模、提高建设标准、变更设计方案等情况造成超过概算的且未经正常变更程序报审、报批的，由县政府项目管理委员会界定违规的责任主体，并出具对相关责任单位及责任人的处理意见。不再审批</w:t>
      </w:r>
      <w:r>
        <w:rPr>
          <w:rFonts w:ascii="仿宋_GB2312" w:hAnsi="仿宋" w:cs="Times New Roman" w:hint="eastAsia"/>
          <w:color w:val="000000" w:themeColor="text1"/>
          <w:kern w:val="2"/>
          <w:szCs w:val="32"/>
        </w:rPr>
        <w:t>设计变更和概算调整，由项目单位自行解决。</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lastRenderedPageBreak/>
        <w:t>第三十七条</w:t>
      </w:r>
      <w:r>
        <w:rPr>
          <w:rFonts w:ascii="仿宋_GB2312" w:hAnsi="仿宋" w:cs="Times New Roman" w:hint="eastAsia"/>
          <w:color w:val="000000" w:themeColor="text1"/>
          <w:kern w:val="2"/>
          <w:szCs w:val="32"/>
        </w:rPr>
        <w:t>对因勘察、设计、施工、设备材料供应、监理单位过失造成调整概算超过原批复概算的，</w:t>
      </w:r>
      <w:r>
        <w:rPr>
          <w:rFonts w:ascii="仿宋_GB2312" w:hAnsi="仿宋" w:cs="Times New Roman" w:hint="eastAsia"/>
          <w:kern w:val="2"/>
          <w:szCs w:val="32"/>
        </w:rPr>
        <w:t>委托的建设单位要根据违约责任扣减有关责任单位的费用，给建设单位造成损失的要通过协商或法律途径予以向责任单位追偿。对于超出</w:t>
      </w:r>
      <w:r>
        <w:rPr>
          <w:rFonts w:ascii="仿宋_GB2312" w:hAnsi="仿宋" w:cs="Times New Roman" w:hint="eastAsia"/>
          <w:color w:val="000000" w:themeColor="text1"/>
          <w:kern w:val="2"/>
          <w:szCs w:val="32"/>
        </w:rPr>
        <w:t>的投资不作为计取其它费用的基数。</w:t>
      </w:r>
    </w:p>
    <w:p w:rsidR="009C68C1" w:rsidRDefault="006838D9" w:rsidP="00690C33">
      <w:pPr>
        <w:widowControl w:val="0"/>
        <w:adjustRightInd/>
        <w:snapToGrid/>
        <w:spacing w:after="0" w:line="560" w:lineRule="exact"/>
        <w:ind w:firstLineChars="200" w:firstLine="643"/>
        <w:jc w:val="both"/>
        <w:rPr>
          <w:rFonts w:ascii="仿宋" w:eastAsia="仿宋" w:hAnsi="仿宋" w:cs="Times New Roman"/>
          <w:color w:val="000000" w:themeColor="text1"/>
          <w:kern w:val="2"/>
          <w:szCs w:val="32"/>
        </w:rPr>
      </w:pPr>
      <w:r>
        <w:rPr>
          <w:rFonts w:ascii="仿宋_GB2312" w:hAnsi="仿宋" w:cs="Times New Roman" w:hint="eastAsia"/>
          <w:b/>
          <w:color w:val="000000" w:themeColor="text1"/>
          <w:kern w:val="2"/>
          <w:szCs w:val="32"/>
        </w:rPr>
        <w:t>第三十八条</w:t>
      </w:r>
      <w:r>
        <w:rPr>
          <w:rFonts w:ascii="仿宋_GB2312" w:hAnsi="仿宋_GB2312" w:cs="仿宋_GB2312" w:hint="eastAsia"/>
          <w:color w:val="000000" w:themeColor="text1"/>
          <w:szCs w:val="32"/>
        </w:rPr>
        <w:t>严格落实项目建设法人责任制。项目法人单位要对项目从提出到实施完成全过程负总责。政府投资项目相关管理部门已经在项目计划下达文件中明确了项目建设的法人单位，项目建设单位不得以任何理由再次指定其他或下级单位作为项目建设单位（代建制除外）。</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第三十九条</w:t>
      </w:r>
      <w:r>
        <w:rPr>
          <w:rFonts w:ascii="仿宋_GB2312" w:hAnsi="仿宋" w:cs="Times New Roman" w:hint="eastAsia"/>
          <w:color w:val="000000" w:themeColor="text1"/>
          <w:kern w:val="2"/>
          <w:szCs w:val="32"/>
        </w:rPr>
        <w:t>政府投资项目实行监理责任制。项目建设单位要严格对监理单位进行管理，督促监理单位对项目建设全过程监理。监理单位应服从建设单位的管理，按建设单位要求履行职责，根据有关法律、法规、工程设计文件和施工、监理合同，对工程建设项目进行全程监理。</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政府投资项目实行质量监</w:t>
      </w:r>
      <w:r>
        <w:rPr>
          <w:rFonts w:ascii="仿宋_GB2312" w:hAnsi="仿宋" w:cs="Times New Roman" w:hint="eastAsia"/>
          <w:color w:val="000000" w:themeColor="text1"/>
          <w:kern w:val="2"/>
          <w:szCs w:val="32"/>
        </w:rPr>
        <w:t>督和安全生产责任制。达到法定规模的房屋建筑类工程必须依法办理质量监督备案手续和安全监督手续。建设单位对工程质量和安全生产负总责。</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第四十一条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项目建设单位要在施工场地醒目位置设立公示牌，对项目规划、审批、监督、质量安全等有关内容及监督举报电话进行公示，涉及乡村振兴衔接资金和专项资金的项目并及时将项目信息在县政府门户网站上公开。</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第四十二条</w:t>
      </w:r>
      <w:r>
        <w:rPr>
          <w:rFonts w:ascii="仿宋" w:eastAsia="仿宋" w:hAnsi="仿宋" w:cs="Times New Roman" w:hint="eastAsia"/>
          <w:color w:val="000000" w:themeColor="text1"/>
          <w:kern w:val="2"/>
          <w:szCs w:val="32"/>
        </w:rPr>
        <w:t xml:space="preserve">  </w:t>
      </w:r>
      <w:r>
        <w:rPr>
          <w:rFonts w:ascii="仿宋" w:eastAsia="仿宋" w:hAnsi="仿宋" w:cs="Times New Roman" w:hint="eastAsia"/>
          <w:color w:val="000000" w:themeColor="text1"/>
          <w:kern w:val="2"/>
          <w:szCs w:val="32"/>
        </w:rPr>
        <w:t>工程变更管理。项目完成招投标、政府采购</w:t>
      </w:r>
      <w:r>
        <w:rPr>
          <w:rFonts w:ascii="仿宋" w:eastAsia="仿宋" w:hAnsi="仿宋" w:cs="Times New Roman" w:hint="eastAsia"/>
          <w:color w:val="000000" w:themeColor="text1"/>
          <w:kern w:val="2"/>
          <w:szCs w:val="32"/>
        </w:rPr>
        <w:lastRenderedPageBreak/>
        <w:t>程序后，原则上不得变更。以下法定情况确需变更的，</w:t>
      </w:r>
      <w:r>
        <w:rPr>
          <w:rFonts w:ascii="仿宋_GB2312" w:hAnsi="宋体" w:cs="宋体" w:hint="eastAsia"/>
          <w:color w:val="000000" w:themeColor="text1"/>
          <w:szCs w:val="32"/>
        </w:rPr>
        <w:t>必须坚持“先批准、后变更，先设计、后施工”的原则，严禁加大工程量的变更，否则不安排项目资金：</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（一）因自然灾害等不可抗力造成项目建设条件发生重大变化的，在实施前提出申请；</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（二）因在施工过程中发现水文地质、工程地质、文物状况等与初步设计阶段勘察结果有重大出入的，在实施前提出申请；</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（三）因国家和省工程设计规范、取费标准等政策变化或者价格变化对概算影响较大的，在实施前提出申请；</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（四）因规划调整和国家政策变化，项目建设规模、建设内容、建设标准发生变化，原建设方案需作设计变更的，在开工前提出申请。</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第四十三条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项目变更规定：</w:t>
      </w:r>
    </w:p>
    <w:p w:rsidR="009C68C1" w:rsidRDefault="006838D9">
      <w:pPr>
        <w:shd w:val="clear" w:color="auto" w:fill="FFFFFF"/>
        <w:spacing w:after="0" w:line="560" w:lineRule="exact"/>
        <w:ind w:firstLine="643"/>
        <w:jc w:val="both"/>
        <w:rPr>
          <w:rFonts w:ascii="仿宋_GB2312" w:hAnsi="仿宋" w:cs="宋体"/>
          <w:color w:val="000000" w:themeColor="text1"/>
          <w:szCs w:val="32"/>
        </w:rPr>
      </w:pPr>
      <w:r>
        <w:rPr>
          <w:rFonts w:ascii="仿宋_GB2312" w:hAnsi="仿宋" w:cs="宋体" w:hint="eastAsia"/>
          <w:color w:val="000000" w:themeColor="text1"/>
          <w:szCs w:val="32"/>
        </w:rPr>
        <w:t>（一）确需变更的政府投资项目按以下三种情况分别报审签批：</w:t>
      </w:r>
    </w:p>
    <w:p w:rsidR="009C68C1" w:rsidRDefault="006838D9">
      <w:pPr>
        <w:shd w:val="clear" w:color="auto" w:fill="FFFFFF"/>
        <w:spacing w:after="0" w:line="560" w:lineRule="exact"/>
        <w:ind w:firstLine="643"/>
        <w:jc w:val="both"/>
        <w:rPr>
          <w:rFonts w:ascii="仿宋_GB2312" w:hAnsi="仿宋" w:cs="宋体"/>
          <w:color w:val="000000" w:themeColor="text1"/>
          <w:szCs w:val="32"/>
        </w:rPr>
      </w:pPr>
      <w:r>
        <w:rPr>
          <w:rFonts w:ascii="仿宋_GB2312" w:hAnsi="仿宋" w:cs="宋体" w:hint="eastAsia"/>
          <w:color w:val="000000" w:themeColor="text1"/>
          <w:szCs w:val="32"/>
        </w:rPr>
        <w:t>1</w:t>
      </w:r>
      <w:r>
        <w:rPr>
          <w:rFonts w:ascii="仿宋_GB2312" w:hAnsi="仿宋" w:cs="宋体" w:hint="eastAsia"/>
          <w:color w:val="000000" w:themeColor="text1"/>
          <w:szCs w:val="32"/>
        </w:rPr>
        <w:t>、在项目招投标（含政府采购）前建设规模和主要建设内容需要变更的，经项目建设单位</w:t>
      </w:r>
      <w:r>
        <w:rPr>
          <w:rFonts w:ascii="仿宋_GB2312" w:hAnsi="仿宋" w:cs="宋体" w:hint="eastAsia"/>
          <w:color w:val="000000" w:themeColor="text1"/>
          <w:szCs w:val="32"/>
        </w:rPr>
        <w:t>(</w:t>
      </w:r>
      <w:r>
        <w:rPr>
          <w:rFonts w:ascii="仿宋_GB2312" w:hAnsi="仿宋" w:cs="宋体" w:hint="eastAsia"/>
          <w:color w:val="000000" w:themeColor="text1"/>
          <w:szCs w:val="32"/>
        </w:rPr>
        <w:t>或主管部门</w:t>
      </w:r>
      <w:r>
        <w:rPr>
          <w:rFonts w:ascii="仿宋_GB2312" w:hAnsi="仿宋" w:cs="宋体" w:hint="eastAsia"/>
          <w:color w:val="000000" w:themeColor="text1"/>
          <w:szCs w:val="32"/>
        </w:rPr>
        <w:t>)</w:t>
      </w:r>
      <w:r>
        <w:rPr>
          <w:rFonts w:ascii="仿宋_GB2312" w:hAnsi="仿宋" w:cs="宋体" w:hint="eastAsia"/>
          <w:color w:val="000000" w:themeColor="text1"/>
          <w:szCs w:val="32"/>
        </w:rPr>
        <w:t>报县政府投资项目管理委员会办公室审核后，由政府投资项目管理委员会办公室主任签批。</w:t>
      </w:r>
    </w:p>
    <w:p w:rsidR="009C68C1" w:rsidRDefault="006838D9">
      <w:pPr>
        <w:shd w:val="clear" w:color="auto" w:fill="FFFFFF"/>
        <w:spacing w:after="0" w:line="560" w:lineRule="exact"/>
        <w:ind w:firstLine="643"/>
        <w:jc w:val="both"/>
        <w:rPr>
          <w:rFonts w:ascii="仿宋_GB2312" w:hAnsi="仿宋" w:cs="宋体"/>
          <w:color w:val="000000" w:themeColor="text1"/>
          <w:szCs w:val="32"/>
        </w:rPr>
      </w:pPr>
      <w:r>
        <w:rPr>
          <w:rFonts w:ascii="仿宋_GB2312" w:hAnsi="仿宋" w:cs="宋体" w:hint="eastAsia"/>
          <w:color w:val="000000" w:themeColor="text1"/>
          <w:szCs w:val="32"/>
        </w:rPr>
        <w:t>2</w:t>
      </w:r>
      <w:r>
        <w:rPr>
          <w:rFonts w:ascii="仿宋_GB2312" w:hAnsi="仿宋" w:cs="宋体" w:hint="eastAsia"/>
          <w:color w:val="000000" w:themeColor="text1"/>
          <w:szCs w:val="32"/>
        </w:rPr>
        <w:t>、在项目招投标（含政府采购）后施工过程中，建设规模和主要建设内容需要变更的，由项目建设单位</w:t>
      </w:r>
      <w:r>
        <w:rPr>
          <w:rFonts w:ascii="仿宋_GB2312" w:hAnsi="仿宋" w:cs="宋体" w:hint="eastAsia"/>
          <w:color w:val="000000" w:themeColor="text1"/>
          <w:szCs w:val="32"/>
        </w:rPr>
        <w:t>(</w:t>
      </w:r>
      <w:r>
        <w:rPr>
          <w:rFonts w:ascii="仿宋_GB2312" w:hAnsi="仿宋" w:cs="宋体" w:hint="eastAsia"/>
          <w:color w:val="000000" w:themeColor="text1"/>
          <w:szCs w:val="32"/>
        </w:rPr>
        <w:t>或主管部门</w:t>
      </w:r>
      <w:r>
        <w:rPr>
          <w:rFonts w:ascii="仿宋_GB2312" w:hAnsi="仿宋" w:cs="宋体" w:hint="eastAsia"/>
          <w:color w:val="000000" w:themeColor="text1"/>
          <w:szCs w:val="32"/>
        </w:rPr>
        <w:t>)</w:t>
      </w:r>
      <w:r>
        <w:rPr>
          <w:rFonts w:ascii="仿宋_GB2312" w:hAnsi="仿宋" w:cs="宋体" w:hint="eastAsia"/>
          <w:color w:val="000000" w:themeColor="text1"/>
          <w:szCs w:val="32"/>
        </w:rPr>
        <w:t>报政府投资项目管理委员会签批。</w:t>
      </w:r>
    </w:p>
    <w:p w:rsidR="009C68C1" w:rsidRDefault="006838D9">
      <w:pPr>
        <w:shd w:val="clear" w:color="auto" w:fill="FFFFFF"/>
        <w:spacing w:after="0" w:line="560" w:lineRule="exact"/>
        <w:ind w:firstLine="643"/>
        <w:jc w:val="both"/>
        <w:rPr>
          <w:rFonts w:ascii="仿宋_GB2312" w:hAnsi="仿宋" w:cs="宋体"/>
          <w:color w:val="000000" w:themeColor="text1"/>
          <w:szCs w:val="32"/>
        </w:rPr>
      </w:pPr>
      <w:r>
        <w:rPr>
          <w:rFonts w:ascii="仿宋_GB2312" w:hAnsi="仿宋" w:cs="宋体" w:hint="eastAsia"/>
          <w:color w:val="000000" w:themeColor="text1"/>
          <w:szCs w:val="32"/>
        </w:rPr>
        <w:lastRenderedPageBreak/>
        <w:t>项目竣工后，不得补签项目变更手续。</w:t>
      </w:r>
    </w:p>
    <w:p w:rsidR="009C68C1" w:rsidRDefault="006838D9">
      <w:pPr>
        <w:shd w:val="clear" w:color="auto" w:fill="FFFFFF"/>
        <w:spacing w:after="0" w:line="560" w:lineRule="exact"/>
        <w:ind w:firstLine="643"/>
        <w:jc w:val="both"/>
        <w:rPr>
          <w:rFonts w:ascii="仿宋_GB2312" w:hAnsi="宋体" w:cs="宋体"/>
          <w:color w:val="000000" w:themeColor="text1"/>
          <w:szCs w:val="32"/>
        </w:rPr>
      </w:pPr>
      <w:r>
        <w:rPr>
          <w:rFonts w:ascii="仿宋_GB2312" w:hAnsi="仿宋" w:cs="宋体" w:hint="eastAsia"/>
          <w:color w:val="000000" w:themeColor="text1"/>
          <w:szCs w:val="32"/>
        </w:rPr>
        <w:t>（二）变更审批手续。项目变更</w:t>
      </w:r>
      <w:r>
        <w:rPr>
          <w:rFonts w:ascii="仿宋_GB2312" w:hAnsi="仿宋" w:hint="eastAsia"/>
          <w:color w:val="000000" w:themeColor="text1"/>
          <w:szCs w:val="32"/>
        </w:rPr>
        <w:t>需由建设方、施工方、监理及设计单位四方洽商，对变更内容</w:t>
      </w:r>
      <w:r>
        <w:rPr>
          <w:rFonts w:ascii="仿宋_GB2312" w:hAnsi="宋体" w:cs="宋体" w:hint="eastAsia"/>
          <w:color w:val="000000" w:themeColor="text1"/>
          <w:szCs w:val="32"/>
        </w:rPr>
        <w:t>、规模、标准等</w:t>
      </w:r>
      <w:r>
        <w:rPr>
          <w:rFonts w:ascii="仿宋_GB2312" w:hAnsi="仿宋" w:hint="eastAsia"/>
          <w:color w:val="000000" w:themeColor="text1"/>
          <w:szCs w:val="32"/>
        </w:rPr>
        <w:t>形成书面意见，出具设计变更通知书、变更图</w:t>
      </w:r>
      <w:r>
        <w:rPr>
          <w:rFonts w:ascii="仿宋_GB2312" w:hAnsi="仿宋" w:cs="宋体" w:hint="eastAsia"/>
          <w:color w:val="000000" w:themeColor="text1"/>
          <w:szCs w:val="32"/>
        </w:rPr>
        <w:t>纸、工程变更预算书</w:t>
      </w:r>
      <w:r>
        <w:rPr>
          <w:rFonts w:ascii="仿宋_GB2312" w:hAnsi="宋体" w:cs="宋体" w:hint="eastAsia"/>
          <w:color w:val="000000" w:themeColor="text1"/>
          <w:szCs w:val="32"/>
        </w:rPr>
        <w:t>；由项目主管部门和建设单位对价格上涨、政策调整、地质条件发生重大变化的情况以及调整后的设计提出意见。变更资金超过合同价款的，</w:t>
      </w:r>
      <w:r>
        <w:rPr>
          <w:rFonts w:ascii="仿宋_GB2312" w:hint="eastAsia"/>
          <w:color w:val="000000" w:themeColor="text1"/>
          <w:szCs w:val="32"/>
        </w:rPr>
        <w:t>建设单位须在工程实施前</w:t>
      </w:r>
      <w:r>
        <w:rPr>
          <w:rFonts w:ascii="仿宋_GB2312"/>
          <w:color w:val="000000" w:themeColor="text1"/>
          <w:szCs w:val="32"/>
        </w:rPr>
        <w:t>15</w:t>
      </w:r>
      <w:r>
        <w:rPr>
          <w:rFonts w:ascii="仿宋_GB2312" w:hint="eastAsia"/>
          <w:color w:val="000000" w:themeColor="text1"/>
          <w:szCs w:val="32"/>
        </w:rPr>
        <w:t>日内填写《隆化县政府性投资项目工程变更审批单》（附件</w:t>
      </w:r>
      <w:r>
        <w:rPr>
          <w:rFonts w:ascii="仿宋_GB2312" w:hint="eastAsia"/>
          <w:color w:val="000000" w:themeColor="text1"/>
          <w:szCs w:val="32"/>
        </w:rPr>
        <w:t>3</w:t>
      </w:r>
      <w:r>
        <w:rPr>
          <w:rFonts w:ascii="仿宋_GB2312" w:hint="eastAsia"/>
          <w:color w:val="000000" w:themeColor="text1"/>
          <w:szCs w:val="32"/>
        </w:rPr>
        <w:t>），</w:t>
      </w:r>
      <w:r>
        <w:rPr>
          <w:rFonts w:ascii="仿宋_GB2312" w:hAnsi="宋体" w:cs="宋体" w:hint="eastAsia"/>
          <w:color w:val="000000" w:themeColor="text1"/>
          <w:szCs w:val="32"/>
        </w:rPr>
        <w:t>及时报请县政府批准。</w:t>
      </w:r>
      <w:r>
        <w:rPr>
          <w:rFonts w:ascii="仿宋_GB2312" w:hint="eastAsia"/>
          <w:color w:val="000000" w:themeColor="text1"/>
          <w:szCs w:val="32"/>
        </w:rPr>
        <w:t>未经县政府审批的变更项目，建设单位不得变更原设计。</w:t>
      </w:r>
      <w:r>
        <w:rPr>
          <w:rFonts w:ascii="仿宋_GB2312" w:hAnsi="宋体" w:cs="宋体" w:hint="eastAsia"/>
          <w:color w:val="000000" w:themeColor="text1"/>
          <w:szCs w:val="32"/>
        </w:rPr>
        <w:t>涉及大型建筑材料的调整，属于依法必须招标的，由发承包双方以招标的方式选择供应商。</w:t>
      </w:r>
    </w:p>
    <w:p w:rsidR="009C68C1" w:rsidRDefault="006838D9">
      <w:pPr>
        <w:shd w:val="clear" w:color="auto" w:fill="FFFFFF"/>
        <w:spacing w:after="0" w:line="560" w:lineRule="exact"/>
        <w:ind w:firstLine="643"/>
        <w:jc w:val="both"/>
        <w:rPr>
          <w:rFonts w:ascii="仿宋_GB2312" w:hAnsi="仿宋" w:cs="宋体"/>
          <w:color w:val="000000" w:themeColor="text1"/>
          <w:szCs w:val="32"/>
        </w:rPr>
      </w:pPr>
      <w:r>
        <w:rPr>
          <w:rFonts w:ascii="仿宋_GB2312" w:hAnsi="仿宋" w:hint="eastAsia"/>
          <w:color w:val="000000" w:themeColor="text1"/>
          <w:szCs w:val="32"/>
        </w:rPr>
        <w:t>（三）现场签证确认。经县政府批准的变更项目在施工过程中，由甲方、乙方、监理、设计</w:t>
      </w:r>
      <w:r>
        <w:rPr>
          <w:rFonts w:ascii="仿宋_GB2312" w:hAnsi="仿宋" w:hint="eastAsia"/>
          <w:color w:val="000000" w:themeColor="text1"/>
          <w:szCs w:val="32"/>
        </w:rPr>
        <w:t>、第三方审价机构五方共同到现场</w:t>
      </w:r>
      <w:r>
        <w:rPr>
          <w:rFonts w:ascii="仿宋_GB2312" w:hint="eastAsia"/>
          <w:color w:val="000000" w:themeColor="text1"/>
          <w:szCs w:val="32"/>
        </w:rPr>
        <w:t>勘查签证</w:t>
      </w:r>
      <w:r>
        <w:rPr>
          <w:rFonts w:ascii="仿宋_GB2312" w:hAnsi="仿宋" w:hint="eastAsia"/>
          <w:color w:val="000000" w:themeColor="text1"/>
          <w:szCs w:val="32"/>
        </w:rPr>
        <w:t>确认，</w:t>
      </w:r>
      <w:r>
        <w:rPr>
          <w:rFonts w:ascii="仿宋_GB2312" w:hAnsi="仿宋" w:cs="宋体" w:hint="eastAsia"/>
          <w:color w:val="000000" w:themeColor="text1"/>
          <w:szCs w:val="32"/>
        </w:rPr>
        <w:t>填制《隆化县政府性投资项目工程变更签证单》</w:t>
      </w:r>
      <w:r>
        <w:rPr>
          <w:rFonts w:ascii="仿宋_GB2312" w:hint="eastAsia"/>
          <w:color w:val="000000" w:themeColor="text1"/>
          <w:szCs w:val="32"/>
        </w:rPr>
        <w:t>（附件</w:t>
      </w:r>
      <w:r>
        <w:rPr>
          <w:rFonts w:ascii="仿宋_GB2312" w:hint="eastAsia"/>
          <w:color w:val="000000" w:themeColor="text1"/>
          <w:szCs w:val="32"/>
        </w:rPr>
        <w:t>4</w:t>
      </w:r>
      <w:r>
        <w:rPr>
          <w:rFonts w:ascii="仿宋_GB2312" w:hint="eastAsia"/>
          <w:color w:val="000000" w:themeColor="text1"/>
          <w:szCs w:val="32"/>
        </w:rPr>
        <w:t>）</w:t>
      </w:r>
      <w:r>
        <w:rPr>
          <w:rFonts w:ascii="仿宋_GB2312" w:hAnsi="仿宋" w:cs="宋体" w:hint="eastAsia"/>
          <w:color w:val="000000" w:themeColor="text1"/>
          <w:szCs w:val="32"/>
        </w:rPr>
        <w:t>，</w:t>
      </w:r>
      <w:r>
        <w:rPr>
          <w:rFonts w:ascii="仿宋_GB2312" w:hAnsi="仿宋" w:cs="宋体" w:hint="eastAsia"/>
          <w:szCs w:val="32"/>
        </w:rPr>
        <w:t>按照财政评审的要求履行变更预算评审后，计入工程结算。</w:t>
      </w:r>
    </w:p>
    <w:p w:rsidR="009C68C1" w:rsidRDefault="006838D9">
      <w:pPr>
        <w:shd w:val="clear" w:color="auto" w:fill="FFFFFF"/>
        <w:spacing w:after="0" w:line="560" w:lineRule="exact"/>
        <w:ind w:firstLine="643"/>
        <w:jc w:val="both"/>
        <w:rPr>
          <w:rFonts w:ascii="仿宋_GB2312" w:cs="仿宋_GB2312"/>
          <w:bCs/>
          <w:color w:val="000000" w:themeColor="text1"/>
          <w:szCs w:val="32"/>
        </w:rPr>
      </w:pPr>
      <w:r>
        <w:rPr>
          <w:rFonts w:ascii="仿宋_GB2312" w:hAnsi="仿宋" w:cs="宋体" w:hint="eastAsia"/>
          <w:color w:val="000000" w:themeColor="text1"/>
          <w:szCs w:val="32"/>
        </w:rPr>
        <w:t>（四）</w:t>
      </w:r>
      <w:r>
        <w:rPr>
          <w:rFonts w:ascii="仿宋_GB2312" w:hint="eastAsia"/>
          <w:color w:val="000000" w:themeColor="text1"/>
          <w:szCs w:val="32"/>
        </w:rPr>
        <w:t>未超出合同价款而因特殊情况变更工程建设内容、实施地点，须</w:t>
      </w:r>
      <w:r>
        <w:rPr>
          <w:rFonts w:ascii="仿宋_GB2312" w:hAnsi="宋体" w:cs="宋体" w:hint="eastAsia"/>
          <w:color w:val="000000" w:themeColor="text1"/>
          <w:szCs w:val="32"/>
        </w:rPr>
        <w:t>由县发展和改革局审核认定，作出变更批复。</w:t>
      </w:r>
    </w:p>
    <w:p w:rsidR="009C68C1" w:rsidRDefault="006838D9">
      <w:pPr>
        <w:widowControl w:val="0"/>
        <w:adjustRightInd/>
        <w:snapToGrid/>
        <w:spacing w:after="0" w:line="560" w:lineRule="exact"/>
        <w:ind w:firstLineChars="200" w:firstLine="640"/>
        <w:jc w:val="both"/>
        <w:rPr>
          <w:rFonts w:ascii="仿宋_GB2312" w:hAnsi="宋体" w:cs="宋体"/>
          <w:color w:val="000000" w:themeColor="text1"/>
          <w:szCs w:val="32"/>
        </w:rPr>
      </w:pPr>
      <w:r>
        <w:rPr>
          <w:rFonts w:ascii="仿宋_GB2312" w:hAnsi="仿宋" w:cs="宋体" w:hint="eastAsia"/>
          <w:color w:val="000000" w:themeColor="text1"/>
          <w:szCs w:val="32"/>
        </w:rPr>
        <w:t>（五）</w:t>
      </w:r>
      <w:r>
        <w:rPr>
          <w:rFonts w:ascii="仿宋_GB2312" w:hAnsi="宋体" w:cs="宋体" w:hint="eastAsia"/>
          <w:color w:val="000000" w:themeColor="text1"/>
          <w:szCs w:val="32"/>
        </w:rPr>
        <w:t>未经签证或审批的变更工程，不得纳入决算审计范围，建设单位不得办理工程变更价款结算。</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第四十四条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上述五种情况经签批后，报原审批部门变更批复。变更审批分以下四步程序：</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第一步：项目单位报送变更申请文件、《设计变更文本》、</w:t>
      </w:r>
      <w:r>
        <w:rPr>
          <w:rFonts w:ascii="仿宋_GB2312" w:hAnsi="仿宋" w:cs="Times New Roman" w:hint="eastAsia"/>
          <w:color w:val="000000" w:themeColor="text1"/>
          <w:kern w:val="2"/>
          <w:szCs w:val="32"/>
        </w:rPr>
        <w:lastRenderedPageBreak/>
        <w:t>《概算调整文本》方案及相关材料。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第二步：需要评审的由原审批部门委托评审，待修改完善后出具《评审报告》；</w:t>
      </w:r>
    </w:p>
    <w:p w:rsidR="009C68C1" w:rsidRDefault="006838D9">
      <w:pPr>
        <w:widowControl w:val="0"/>
        <w:adjustRightInd/>
        <w:snapToGrid/>
        <w:spacing w:after="0" w:line="560" w:lineRule="exact"/>
        <w:ind w:firstLineChars="200" w:firstLine="640"/>
        <w:jc w:val="both"/>
        <w:rPr>
          <w:rFonts w:ascii="仿宋_GB2312" w:hAnsi="仿宋" w:cs="Times New Roman"/>
          <w:color w:val="00B0F0"/>
          <w:kern w:val="2"/>
          <w:szCs w:val="32"/>
        </w:rPr>
      </w:pPr>
      <w:r>
        <w:rPr>
          <w:rFonts w:ascii="仿宋_GB2312" w:hAnsi="仿宋" w:cs="Times New Roman" w:hint="eastAsia"/>
          <w:color w:val="000000" w:themeColor="text1"/>
          <w:kern w:val="2"/>
          <w:szCs w:val="32"/>
        </w:rPr>
        <w:t>第三步：出具变更批复文件。变更设计较大的项目</w:t>
      </w:r>
      <w:r>
        <w:rPr>
          <w:rFonts w:ascii="仿宋_GB2312" w:hAnsi="仿宋" w:cs="Times New Roman" w:hint="eastAsia"/>
          <w:kern w:val="2"/>
          <w:szCs w:val="32"/>
        </w:rPr>
        <w:t>（变更投资</w:t>
      </w:r>
      <w:r>
        <w:rPr>
          <w:rFonts w:ascii="仿宋_GB2312" w:hAnsi="仿宋" w:cs="Times New Roman" w:hint="eastAsia"/>
          <w:kern w:val="2"/>
          <w:szCs w:val="32"/>
        </w:rPr>
        <w:t>10%</w:t>
      </w:r>
      <w:r>
        <w:rPr>
          <w:rFonts w:ascii="仿宋_GB2312" w:hAnsi="仿宋" w:cs="Times New Roman" w:hint="eastAsia"/>
          <w:kern w:val="2"/>
          <w:szCs w:val="32"/>
        </w:rPr>
        <w:t>以上的），变更投资部分达到法定招标限额的应重新进行招投标核准，履行公开招投标程序。</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第四步：按变更设计继续组织实施。</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第四十五条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设计变更和概算调整批复应提交的材料：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（一）原初步设计及概算文本和批复文件；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（二）由具备相应资质单位出具的《变更设计文本》、编制的《调整概算书》，调整概算与原核定概算对比表，并分类定量说明调整概算的原因、依据和计算方法；</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（三）与调整概算有关的招标及合同文件，包括变更洽商部分；</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（四）施工图设计</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含装修设计</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及预算文件；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（五）概算调增部分资金来源的意见；</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（六）凡涉及增加项目用地的，应提交项目选址意见书（仅指以划拨方式提供国有土地使用权的项目）和用地预审意见（自然资源部门明确可不进行用地预审的情形除外）；</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（七）按规定调整概算所需的县政府投资项目管理委员会（或办公室）批准同意变更的相关文件或会议纪要。</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第四十六条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政府投资项目必须按批复的项目建设工期组织实施，依序时进度完成项目建设。如不能按期完工的，应及</w:t>
      </w:r>
      <w:r>
        <w:rPr>
          <w:rFonts w:ascii="仿宋_GB2312" w:hAnsi="仿宋" w:cs="Times New Roman" w:hint="eastAsia"/>
          <w:color w:val="000000" w:themeColor="text1"/>
          <w:kern w:val="2"/>
          <w:szCs w:val="32"/>
        </w:rPr>
        <w:lastRenderedPageBreak/>
        <w:t>时向县政府投资项目</w:t>
      </w:r>
      <w:r>
        <w:rPr>
          <w:rFonts w:ascii="仿宋_GB2312" w:hAnsi="仿宋" w:cs="Times New Roman" w:hint="eastAsia"/>
          <w:color w:val="000000" w:themeColor="text1"/>
          <w:kern w:val="2"/>
          <w:szCs w:val="32"/>
        </w:rPr>
        <w:t>管理委员会办公室做出说明并申请延长工期，经同意后，由原审批部门予以批复。对于没有申请延期又没有按期完工的，根据造成延期的原因追究项目建设单位和相关人员的责任。</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项目竣工后，</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个工作日内组织好相关材料，</w:t>
      </w: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个工作日内组织验收，验收合格的出具验收报告。未经竣工验收或验收不合格的工程，不得交付使用。</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县住建部门负责牵头组织房屋建筑工程建设类项目联合竣工验收；其他行业主管部门负责本单位、本行业的项目验收。</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_GB2312" w:cs="仿宋_GB2312" w:hint="eastAsia"/>
          <w:color w:val="000000" w:themeColor="text1"/>
          <w:szCs w:val="32"/>
        </w:rPr>
        <w:t>严格落实竣工验收相关规定。政府投资项目建成并在上级规定的各专项验收合格后，应当由县政府投资主管部门或者其他部门按</w:t>
      </w:r>
      <w:r>
        <w:rPr>
          <w:rFonts w:ascii="仿宋_GB2312" w:hAnsi="仿宋_GB2312" w:cs="仿宋_GB2312" w:hint="eastAsia"/>
          <w:color w:val="000000" w:themeColor="text1"/>
          <w:szCs w:val="32"/>
        </w:rPr>
        <w:t>照有关规定组织项目竣工验收。项目建设单位要严格落实《隆化县政府投资项目管理办法》及相关法律法规关于竣工验收的规定，确保已建成的项目工程不出现质量和安全隐患。</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第四十七条</w:t>
      </w:r>
      <w:r>
        <w:rPr>
          <w:rFonts w:ascii="仿宋_GB2312" w:hAnsi="仿宋" w:cs="Times New Roman" w:hint="eastAsia"/>
          <w:color w:val="000000" w:themeColor="text1"/>
          <w:kern w:val="2"/>
          <w:szCs w:val="32"/>
        </w:rPr>
        <w:t>政府投资项目申请竣工验收应当具备下列条件：</w:t>
      </w:r>
    </w:p>
    <w:p w:rsidR="009C68C1" w:rsidRDefault="006838D9">
      <w:pPr>
        <w:widowControl w:val="0"/>
        <w:adjustRightInd/>
        <w:snapToGrid/>
        <w:spacing w:after="0" w:line="560" w:lineRule="exact"/>
        <w:ind w:firstLineChars="150" w:firstLine="48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（一）完成批准的《项目建议书批复》《项目可行性研究报告》《项目初步设计》中规定的各项建设内容，能够满足使用及功能的发挥。</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（二）完成工程设计和合同约定的各项内容。</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（三）施工单位在工程完工后对工程质量进行了检查，确认工程质量符合有关法律、法规和工程建设强制性标准，符合设计文件及合同要求，并提出工程</w:t>
      </w:r>
      <w:r>
        <w:rPr>
          <w:rFonts w:ascii="仿宋_GB2312" w:hAnsi="仿宋" w:cs="Times New Roman" w:hint="eastAsia"/>
          <w:color w:val="000000" w:themeColor="text1"/>
          <w:kern w:val="2"/>
          <w:szCs w:val="32"/>
        </w:rPr>
        <w:t>竣工报告。工程竣工报告应经项目经理和施工单位有关负责人审核签字。</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（四）对于委托监理的工程项目，监理单位对工程进行了质量评估，具有完整的监理资料，并提出工程质量评估报告。工程质量评估报告应经总监理工程师和监理单位有关负责人审核签字。</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（五）勘察、设计单位对勘察、设计文件及施工过程中由设计单位签署的设计变更通知书进行了检查。质量检查报告应经该项目勘察、设计负责人和勘察、设计单位有关负责人审核签字。</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（六）有完整的技术档案和施工管理资料。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（七）有工程使用的主要建筑材料、建筑构配件和设备的进场试验报告，以及工程</w:t>
      </w:r>
      <w:r>
        <w:rPr>
          <w:rFonts w:ascii="仿宋_GB2312" w:hAnsi="仿宋" w:cs="Times New Roman" w:hint="eastAsia"/>
          <w:color w:val="000000" w:themeColor="text1"/>
          <w:kern w:val="2"/>
          <w:szCs w:val="32"/>
        </w:rPr>
        <w:t>质量检测和功能性试验资料。</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（八）建设单位已按合同约定支付工程款。</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（九）有施工单位签署的工程质量保修书。</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（十）对于住宅工程，进行分户验收并验收合格，建设单位按户出具《住宅工程质量分户验收表》。</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（十一）建设主管部门及工程质量监督机构责令整改的问题全部整改完毕。</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（十二）法律、法规规定的其他条件。</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第四十八条</w:t>
      </w:r>
      <w:r>
        <w:rPr>
          <w:rFonts w:ascii="仿宋_GB2312" w:hAnsi="仿宋" w:cs="Times New Roman" w:hint="eastAsia"/>
          <w:color w:val="000000" w:themeColor="text1"/>
          <w:kern w:val="2"/>
          <w:szCs w:val="32"/>
        </w:rPr>
        <w:t>验收组应当对竣工验收中发现的主要问题，作出整改决定或提出解决意见，对项目建设的科学性、合理性、合法性做出评价，形成竣工验收意见。竣工验收意见作为部门决算审计、评审和资产交付的依据。</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第四十九条</w:t>
      </w:r>
      <w:r>
        <w:rPr>
          <w:rFonts w:ascii="仿宋_GB2312" w:hAnsi="仿宋" w:cs="Times New Roman" w:hint="eastAsia"/>
          <w:kern w:val="2"/>
          <w:szCs w:val="32"/>
        </w:rPr>
        <w:t>工程竣工后，符合《河北省基本建设项目竣工</w:t>
      </w:r>
      <w:r>
        <w:rPr>
          <w:rFonts w:ascii="仿宋_GB2312" w:hAnsi="仿宋" w:cs="Times New Roman" w:hint="eastAsia"/>
          <w:kern w:val="2"/>
          <w:szCs w:val="32"/>
        </w:rPr>
        <w:lastRenderedPageBreak/>
        <w:t>财务决算审批办法》的项目，须在</w:t>
      </w:r>
      <w:r>
        <w:rPr>
          <w:rFonts w:ascii="仿宋_GB2312" w:hAnsi="仿宋" w:cs="Times New Roman" w:hint="eastAsia"/>
          <w:kern w:val="2"/>
          <w:szCs w:val="32"/>
        </w:rPr>
        <w:t>3</w:t>
      </w:r>
      <w:r>
        <w:rPr>
          <w:rFonts w:ascii="仿宋_GB2312" w:hAnsi="仿宋" w:cs="Times New Roman" w:hint="eastAsia"/>
          <w:kern w:val="2"/>
          <w:szCs w:val="32"/>
        </w:rPr>
        <w:t>个月内办理工程结算并编制工程决算，验收后</w:t>
      </w:r>
      <w:r>
        <w:rPr>
          <w:rFonts w:ascii="仿宋_GB2312" w:hAnsi="仿宋" w:cs="Times New Roman" w:hint="eastAsia"/>
          <w:kern w:val="2"/>
          <w:szCs w:val="32"/>
        </w:rPr>
        <w:t>3</w:t>
      </w:r>
      <w:r>
        <w:rPr>
          <w:rFonts w:ascii="仿宋_GB2312" w:hAnsi="仿宋" w:cs="Times New Roman" w:hint="eastAsia"/>
          <w:kern w:val="2"/>
          <w:szCs w:val="32"/>
        </w:rPr>
        <w:t>个月未提请决算审核批复的，不得投入使用，并按本办法有关规定追究责任。</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建设工程完工后，施工单位及时编制工程结算，项目建设单位</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或主管部门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在合同约定期限内完成竣工结算和审核工作。</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项目单位应当严格按照合同约定、施工进度、工程价款结算程序支付工程款。竣工价款结算一般应当在项目竣工验收后</w:t>
      </w: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个月内完成，大型项目一般不超过</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个月。</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工程决算的编制由建设单位负责。基本建设项目完工可投入使用或者</w:t>
      </w:r>
      <w:r>
        <w:rPr>
          <w:rFonts w:ascii="仿宋_GB2312" w:hAnsi="仿宋" w:cs="Times New Roman" w:hint="eastAsia"/>
          <w:color w:val="000000" w:themeColor="text1"/>
          <w:kern w:val="2"/>
          <w:szCs w:val="32"/>
        </w:rPr>
        <w:t>试运行合格后，应当在</w:t>
      </w: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个月内编报竣工财务决算，特殊情况需延长的，中小型项目不得超过</w:t>
      </w: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个月，大型项目不得超过</w:t>
      </w:r>
      <w:r>
        <w:rPr>
          <w:rFonts w:ascii="仿宋_GB2312" w:hAnsi="仿宋" w:cs="Times New Roman" w:hint="eastAsia"/>
          <w:color w:val="000000" w:themeColor="text1"/>
          <w:kern w:val="2"/>
          <w:szCs w:val="32"/>
        </w:rPr>
        <w:t>6</w:t>
      </w:r>
      <w:r>
        <w:rPr>
          <w:rFonts w:ascii="仿宋_GB2312" w:hAnsi="仿宋" w:cs="Times New Roman" w:hint="eastAsia"/>
          <w:color w:val="000000" w:themeColor="text1"/>
          <w:kern w:val="2"/>
          <w:szCs w:val="32"/>
        </w:rPr>
        <w:t>个月。</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_GB2312" w:cs="仿宋_GB2312" w:hint="eastAsia"/>
          <w:color w:val="000000" w:themeColor="text1"/>
          <w:szCs w:val="32"/>
        </w:rPr>
        <w:t>严格落实基本建设项目竣工财务决算制度。项目建设单位进行竣工决算时要严格审核施工单位提交的竣工结算报告和资料，要逐一核对施工图纸、合同等施工全过程的动态资料，实事求是审核工程量，多报的扣除、漏报的增补，合理审核其他费用。严禁“以结算代决算”。</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第五十一条</w:t>
      </w:r>
      <w:r>
        <w:rPr>
          <w:rFonts w:ascii="仿宋_GB2312" w:hAnsi="仿宋" w:cs="Times New Roman" w:hint="eastAsia"/>
          <w:color w:val="000000" w:themeColor="text1"/>
          <w:kern w:val="2"/>
          <w:szCs w:val="32"/>
        </w:rPr>
        <w:t>审计部门加强对政府投资项目工程决算的审计监督。</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审计部门对中介机构的结算审核报告进行审计抽查，中介机构结算审核报告偏差率超过</w:t>
      </w: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的，依法处理处罚</w:t>
      </w:r>
      <w:r>
        <w:rPr>
          <w:rFonts w:ascii="仿宋_GB2312" w:hAnsi="仿宋" w:cs="Times New Roman" w:hint="eastAsia"/>
          <w:color w:val="000000" w:themeColor="text1"/>
          <w:kern w:val="2"/>
          <w:szCs w:val="32"/>
        </w:rPr>
        <w:t>并记入黑名单，情节严重涉嫌犯罪的，依法移交司法机关处理。</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建设单位政府投资项目工程结算、竣工决算审核管理工作纳入部门年度考核，未依法履行职责或者履行职责不到位的，由审计部门依据相关法律法规进行处理处罚，责令限期改正；情节严重涉嫌犯罪的，依法移交司法机关处理。</w:t>
      </w:r>
    </w:p>
    <w:p w:rsidR="009C68C1" w:rsidRDefault="006838D9">
      <w:pPr>
        <w:shd w:val="clear" w:color="auto" w:fill="FFFFFF"/>
        <w:spacing w:after="0" w:line="560" w:lineRule="exact"/>
        <w:ind w:firstLine="645"/>
        <w:jc w:val="both"/>
        <w:rPr>
          <w:rFonts w:ascii="仿宋_GB2312" w:hAnsi="宋体" w:cs="宋体"/>
          <w:color w:val="000000" w:themeColor="text1"/>
          <w:szCs w:val="32"/>
        </w:rPr>
      </w:pPr>
      <w:r>
        <w:rPr>
          <w:rFonts w:ascii="仿宋_GB2312" w:hAnsi="仿宋" w:cs="Times New Roman" w:hint="eastAsia"/>
          <w:b/>
          <w:color w:val="000000" w:themeColor="text1"/>
          <w:kern w:val="2"/>
          <w:szCs w:val="32"/>
        </w:rPr>
        <w:t>第五十二条</w:t>
      </w:r>
      <w:r>
        <w:rPr>
          <w:rFonts w:ascii="仿宋_GB2312" w:hAnsi="仿宋" w:cs="Times New Roman" w:hint="eastAsia"/>
          <w:b/>
          <w:color w:val="000000" w:themeColor="text1"/>
          <w:kern w:val="2"/>
          <w:szCs w:val="32"/>
        </w:rPr>
        <w:t xml:space="preserve">  </w:t>
      </w:r>
      <w:r>
        <w:rPr>
          <w:rFonts w:ascii="仿宋_GB2312" w:hAnsi="宋体" w:cs="宋体" w:hint="eastAsia"/>
          <w:color w:val="000000" w:themeColor="text1"/>
          <w:szCs w:val="32"/>
        </w:rPr>
        <w:t>有下列情形之一的，财政部门不安排项目资金预算或停止拨付项目资金：</w:t>
      </w:r>
    </w:p>
    <w:p w:rsidR="009C68C1" w:rsidRDefault="006838D9">
      <w:pPr>
        <w:shd w:val="clear" w:color="auto" w:fill="FFFFFF"/>
        <w:spacing w:after="0" w:line="560" w:lineRule="exact"/>
        <w:ind w:firstLine="645"/>
        <w:jc w:val="both"/>
        <w:rPr>
          <w:rFonts w:ascii="仿宋_GB2312" w:hAnsi="宋体" w:cs="宋体"/>
          <w:color w:val="000000" w:themeColor="text1"/>
          <w:szCs w:val="32"/>
        </w:rPr>
      </w:pPr>
      <w:r>
        <w:rPr>
          <w:rFonts w:ascii="仿宋_GB2312" w:hAnsi="宋体" w:cs="宋体" w:hint="eastAsia"/>
          <w:color w:val="000000" w:themeColor="text1"/>
          <w:szCs w:val="32"/>
        </w:rPr>
        <w:t>（一）未按规定履行基本建设程序或招投标、政府采购等各项规定的；</w:t>
      </w:r>
    </w:p>
    <w:p w:rsidR="009C68C1" w:rsidRDefault="006838D9">
      <w:pPr>
        <w:shd w:val="clear" w:color="auto" w:fill="FFFFFF"/>
        <w:spacing w:after="0" w:line="560" w:lineRule="exact"/>
        <w:ind w:firstLine="645"/>
        <w:jc w:val="both"/>
        <w:rPr>
          <w:rFonts w:ascii="仿宋_GB2312" w:hAnsi="宋体" w:cs="宋体"/>
          <w:color w:val="000000" w:themeColor="text1"/>
          <w:szCs w:val="32"/>
        </w:rPr>
      </w:pPr>
      <w:r>
        <w:rPr>
          <w:rFonts w:ascii="仿宋_GB2312" w:hAnsi="宋体" w:cs="宋体" w:hint="eastAsia"/>
          <w:color w:val="000000" w:themeColor="text1"/>
          <w:szCs w:val="32"/>
        </w:rPr>
        <w:t>（二）未按批复的建设规模和标准进行建设或</w:t>
      </w:r>
      <w:r>
        <w:rPr>
          <w:rFonts w:ascii="仿宋_GB2312" w:hAnsi="宋体" w:hint="eastAsia"/>
          <w:color w:val="000000" w:themeColor="text1"/>
          <w:szCs w:val="32"/>
        </w:rPr>
        <w:t xml:space="preserve">未经批准擅自超预算实施的；　</w:t>
      </w:r>
    </w:p>
    <w:p w:rsidR="009C68C1" w:rsidRDefault="006838D9">
      <w:pPr>
        <w:shd w:val="clear" w:color="auto" w:fill="FFFFFF"/>
        <w:spacing w:after="0" w:line="560" w:lineRule="exact"/>
        <w:ind w:firstLine="645"/>
        <w:jc w:val="both"/>
        <w:rPr>
          <w:rFonts w:ascii="仿宋_GB2312" w:hAnsi="宋体"/>
          <w:color w:val="000000" w:themeColor="text1"/>
          <w:szCs w:val="32"/>
        </w:rPr>
      </w:pPr>
      <w:r>
        <w:rPr>
          <w:rFonts w:ascii="仿宋_GB2312" w:hAnsi="宋体" w:cs="宋体" w:hint="eastAsia"/>
          <w:color w:val="000000" w:themeColor="text1"/>
          <w:szCs w:val="32"/>
        </w:rPr>
        <w:t>（三）</w:t>
      </w:r>
      <w:r>
        <w:rPr>
          <w:rFonts w:ascii="仿宋_GB2312" w:hAnsi="宋体" w:hint="eastAsia"/>
          <w:color w:val="000000" w:themeColor="text1"/>
          <w:szCs w:val="32"/>
        </w:rPr>
        <w:t>项目建设过程中，因项目实施环境变</w:t>
      </w:r>
      <w:r>
        <w:rPr>
          <w:rFonts w:ascii="仿宋_GB2312" w:hAnsi="宋体" w:hint="eastAsia"/>
          <w:color w:val="000000" w:themeColor="text1"/>
          <w:szCs w:val="32"/>
        </w:rPr>
        <w:t>化、工程设计变更等情况，确实需要进行工程变更，而未按变更原则履行签证、审批手续的；</w:t>
      </w:r>
    </w:p>
    <w:p w:rsidR="009C68C1" w:rsidRDefault="006838D9">
      <w:pPr>
        <w:spacing w:after="0" w:line="560" w:lineRule="exact"/>
        <w:ind w:firstLineChars="200" w:firstLine="640"/>
        <w:jc w:val="both"/>
        <w:rPr>
          <w:rFonts w:ascii="仿宋_GB2312" w:hAnsi="宋体" w:cs="宋体"/>
          <w:color w:val="000000" w:themeColor="text1"/>
          <w:szCs w:val="32"/>
        </w:rPr>
      </w:pPr>
      <w:r>
        <w:rPr>
          <w:rFonts w:ascii="仿宋_GB2312" w:hAnsi="宋体" w:hint="eastAsia"/>
          <w:color w:val="000000" w:themeColor="text1"/>
          <w:szCs w:val="32"/>
        </w:rPr>
        <w:t>（四）建设单位因</w:t>
      </w:r>
      <w:r>
        <w:rPr>
          <w:rFonts w:ascii="仿宋_GB2312" w:hAnsi="宋体" w:cs="宋体" w:hint="eastAsia"/>
          <w:color w:val="000000" w:themeColor="text1"/>
          <w:szCs w:val="32"/>
        </w:rPr>
        <w:t>管理不善、失职渎职，</w:t>
      </w:r>
      <w:r>
        <w:rPr>
          <w:rFonts w:ascii="仿宋_GB2312" w:hAnsi="宋体" w:hint="eastAsia"/>
          <w:color w:val="000000" w:themeColor="text1"/>
          <w:szCs w:val="32"/>
        </w:rPr>
        <w:t>擅自</w:t>
      </w:r>
      <w:r>
        <w:rPr>
          <w:rFonts w:ascii="仿宋_GB2312" w:hAnsi="宋体" w:cs="宋体" w:hint="eastAsia"/>
          <w:color w:val="000000" w:themeColor="text1"/>
          <w:szCs w:val="32"/>
        </w:rPr>
        <w:t>扩大规模、提高标准，</w:t>
      </w:r>
      <w:r>
        <w:rPr>
          <w:rFonts w:ascii="仿宋_GB2312" w:hAnsi="宋体" w:hint="eastAsia"/>
          <w:color w:val="000000" w:themeColor="text1"/>
          <w:szCs w:val="32"/>
        </w:rPr>
        <w:t>改变项目建设内容、实施地点，</w:t>
      </w:r>
      <w:r>
        <w:rPr>
          <w:rFonts w:ascii="仿宋_GB2312" w:hAnsi="宋体" w:cs="宋体" w:hint="eastAsia"/>
          <w:color w:val="000000" w:themeColor="text1"/>
          <w:szCs w:val="32"/>
        </w:rPr>
        <w:t>故意漏项和报小建大等</w:t>
      </w:r>
      <w:r>
        <w:rPr>
          <w:rFonts w:ascii="仿宋_GB2312" w:hAnsi="宋体" w:hint="eastAsia"/>
          <w:color w:val="000000" w:themeColor="text1"/>
          <w:szCs w:val="32"/>
        </w:rPr>
        <w:t>原因，造成投资出现缺口、资金损失的；</w:t>
      </w:r>
    </w:p>
    <w:p w:rsidR="009C68C1" w:rsidRDefault="006838D9">
      <w:pPr>
        <w:shd w:val="clear" w:color="auto" w:fill="FFFFFF"/>
        <w:spacing w:after="0" w:line="560" w:lineRule="exact"/>
        <w:ind w:firstLine="645"/>
        <w:jc w:val="both"/>
        <w:rPr>
          <w:rFonts w:ascii="仿宋_GB2312" w:hAnsi="宋体"/>
          <w:color w:val="000000" w:themeColor="text1"/>
          <w:szCs w:val="32"/>
        </w:rPr>
      </w:pPr>
      <w:r>
        <w:rPr>
          <w:rFonts w:ascii="仿宋_GB2312" w:hAnsi="宋体" w:hint="eastAsia"/>
          <w:color w:val="000000" w:themeColor="text1"/>
          <w:szCs w:val="32"/>
        </w:rPr>
        <w:t>（五）有重大工程质量问题，造成经济损失和社会影响的。</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第五十三条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政府投资项目资金管理必须严格执行《基本建设财务规则》，做到专款专用，不得挤占、挪用、截留和滞留。项目主管部门或工程监理单位不认真履行职责、工程计量不实或尚需核实、擅自增加投资预算、施工单位不履行或不完全履行合同、违</w:t>
      </w:r>
      <w:r>
        <w:rPr>
          <w:rFonts w:ascii="仿宋_GB2312" w:hAnsi="仿宋" w:cs="Times New Roman" w:hint="eastAsia"/>
          <w:color w:val="000000" w:themeColor="text1"/>
          <w:kern w:val="2"/>
          <w:szCs w:val="32"/>
        </w:rPr>
        <w:t>法分包或转包工程、存在工程质量或安全隐患、拖欠施工人员工资等情形，相关部门依据法定职责进行处理，</w:t>
      </w:r>
      <w:r>
        <w:rPr>
          <w:rFonts w:ascii="仿宋_GB2312" w:hAnsi="仿宋" w:cs="Times New Roman" w:hint="eastAsia"/>
          <w:color w:val="000000" w:themeColor="text1"/>
          <w:kern w:val="2"/>
          <w:szCs w:val="32"/>
        </w:rPr>
        <w:lastRenderedPageBreak/>
        <w:t>财政部门应暂停拨款或追回已拨付项目款。</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第五十四条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工程项目完成决算审核后</w:t>
      </w:r>
      <w:r>
        <w:rPr>
          <w:rFonts w:ascii="仿宋_GB2312" w:hAnsi="仿宋" w:cs="Times New Roman" w:hint="eastAsia"/>
          <w:color w:val="000000" w:themeColor="text1"/>
          <w:kern w:val="2"/>
          <w:szCs w:val="32"/>
        </w:rPr>
        <w:t xml:space="preserve">1 </w:t>
      </w:r>
      <w:r>
        <w:rPr>
          <w:rFonts w:ascii="仿宋_GB2312" w:hAnsi="仿宋" w:cs="Times New Roman" w:hint="eastAsia"/>
          <w:color w:val="000000" w:themeColor="text1"/>
          <w:kern w:val="2"/>
          <w:szCs w:val="32"/>
        </w:rPr>
        <w:t>个月内办理竣工财务决算批复、国有资产登记手续。按批复后的财务决算进行账务调整。</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经审计部门抽查进行全面审计的项目决算，财政部门审核未发现较大问题的，项目建设程序合法、合规，报表数据准确无误，报告内容详实、事实反映清晰、符合决算批复要求以及发现的问题均已整改到位的，可依据报审结果批复项目决算。</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批复工程决算需提供的资料：批复竣工财务决算申请；基本建设项目竣工财务决算表；工程竣工决算审核报告。</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办理国有资产登记需提供的资料：事业单位国有资产产权登记表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占有登记</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》；年度财务报表；工程决算批复；事业单位法人证书》</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副本</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复印件；《中华人民共和国组织机构代码证》</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副本</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复印件；土地及房屋产权证明复印件；涉及土地、林地、海域，房屋，车辆等重要资产的产权证明材料评估报告备案号。</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第五十五条</w:t>
      </w:r>
      <w:r>
        <w:rPr>
          <w:rFonts w:ascii="仿宋_GB2312" w:hAnsi="仿宋" w:cs="Times New Roman" w:hint="eastAsia"/>
          <w:color w:val="000000" w:themeColor="text1"/>
          <w:kern w:val="2"/>
          <w:szCs w:val="32"/>
        </w:rPr>
        <w:t>工程验收后，未完成结算审核或审计的项目，工程款累计拨付金额不得超过合同金额的</w:t>
      </w:r>
      <w:r>
        <w:rPr>
          <w:rFonts w:ascii="仿宋_GB2312" w:hAnsi="仿宋" w:cs="Times New Roman" w:hint="eastAsia"/>
          <w:color w:val="000000" w:themeColor="text1"/>
          <w:kern w:val="2"/>
          <w:szCs w:val="32"/>
        </w:rPr>
        <w:t>80%</w:t>
      </w:r>
      <w:r>
        <w:rPr>
          <w:rFonts w:ascii="仿宋_GB2312" w:hAnsi="仿宋" w:cs="Times New Roman" w:hint="eastAsia"/>
          <w:color w:val="000000" w:themeColor="text1"/>
          <w:kern w:val="2"/>
          <w:szCs w:val="32"/>
        </w:rPr>
        <w:t>，其余资金待完成工程结算审核或审计，扣除质量保证金后安排。涉农整合资金和乡村振兴衔接资金支付进度有特殊要求的除外。没有批复工程决算和办理国有资产登记的项目，财政部门不能清算工程资金</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第五十八条</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项目完成竣工结算评审或决算批复的项目资</w:t>
      </w:r>
      <w:r>
        <w:rPr>
          <w:rFonts w:ascii="仿宋_GB2312" w:hAnsi="仿宋" w:cs="Times New Roman" w:hint="eastAsia"/>
          <w:color w:val="000000" w:themeColor="text1"/>
          <w:kern w:val="2"/>
          <w:szCs w:val="32"/>
        </w:rPr>
        <w:lastRenderedPageBreak/>
        <w:t>产，应及时移交给相应的单位或部门，其中乡村振兴衔接资金和相应的专项资金形成的资产一般移交给项目所在地的村集体经济合作组织，其他资金形成的资产根据资金来源移交给受益方或管护责任主体；财政部门要督促相关</w:t>
      </w:r>
      <w:r>
        <w:rPr>
          <w:rFonts w:ascii="仿宋_GB2312" w:hAnsi="仿宋" w:cs="Times New Roman" w:hint="eastAsia"/>
          <w:color w:val="000000" w:themeColor="text1"/>
          <w:kern w:val="2"/>
          <w:szCs w:val="32"/>
        </w:rPr>
        <w:t>部门及时计入固定资产台账并形成相应的管护制度。涉及整合资金的资产收益类项目，乡镇政府要做好受益方收益提取和收益分配工作，确保政府投资达到预期的绩效目标。</w:t>
      </w:r>
    </w:p>
    <w:p w:rsidR="009C68C1" w:rsidRDefault="006838D9">
      <w:pPr>
        <w:widowControl w:val="0"/>
        <w:adjustRightInd/>
        <w:snapToGrid/>
        <w:spacing w:after="0" w:line="560" w:lineRule="exact"/>
        <w:jc w:val="center"/>
        <w:rPr>
          <w:rFonts w:ascii="黑体" w:eastAsia="黑体" w:hAnsi="仿宋" w:cs="Times New Roman"/>
          <w:color w:val="000000" w:themeColor="text1"/>
          <w:kern w:val="2"/>
          <w:szCs w:val="32"/>
        </w:rPr>
      </w:pPr>
      <w:r>
        <w:rPr>
          <w:rFonts w:ascii="黑体" w:eastAsia="黑体" w:hAnsi="仿宋" w:cs="Times New Roman" w:hint="eastAsia"/>
          <w:color w:val="000000" w:themeColor="text1"/>
          <w:kern w:val="2"/>
          <w:szCs w:val="32"/>
        </w:rPr>
        <w:t>第六章</w:t>
      </w:r>
      <w:r>
        <w:rPr>
          <w:rFonts w:ascii="黑体" w:eastAsia="黑体" w:hAnsi="仿宋" w:cs="Times New Roman" w:hint="eastAsia"/>
          <w:color w:val="000000" w:themeColor="text1"/>
          <w:kern w:val="2"/>
          <w:szCs w:val="32"/>
        </w:rPr>
        <w:t xml:space="preserve"> </w:t>
      </w:r>
      <w:r>
        <w:rPr>
          <w:rFonts w:ascii="黑体" w:eastAsia="黑体" w:hAnsi="仿宋" w:cs="Times New Roman" w:hint="eastAsia"/>
          <w:color w:val="000000" w:themeColor="text1"/>
          <w:kern w:val="2"/>
          <w:szCs w:val="32"/>
        </w:rPr>
        <w:t>政府投资项目的责任追究</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第五十六条</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违反本办法规定，按照相关法律法规追究责任。</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（一）</w:t>
      </w:r>
      <w:r>
        <w:rPr>
          <w:rFonts w:ascii="仿宋_GB2312" w:hAnsi="仿宋" w:cs="Times New Roman" w:hint="eastAsia"/>
          <w:kern w:val="2"/>
          <w:szCs w:val="32"/>
        </w:rPr>
        <w:t>在签订服务合同时，应明确约定勘察、设计、施工、监理、造价咨询、招标代理等单位服务不到位、不认真履行职责，造成资金损失和浪费所应承担的赔偿责任。委托单位应认真履行合同义务，充分行使合同权利；对于服务单位造成委托单位重大损失，委托单位要充分行使追偿权，对于服务单位情</w:t>
      </w:r>
      <w:r>
        <w:rPr>
          <w:rFonts w:ascii="仿宋_GB2312" w:hAnsi="仿宋" w:cs="Times New Roman" w:hint="eastAsia"/>
          <w:kern w:val="2"/>
          <w:szCs w:val="32"/>
        </w:rPr>
        <w:t>节严重，构成犯罪的，委托单位要充分行使控告、举报权利，要求司法部门追究服务单位的刑事、民事责任。</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（二）项目主管部门违反本规定，财政部门应暂停拨付工程款，待整改合格后恢复拨款。</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有下列情形之一，视情节移交纪委监委进行问责</w:t>
      </w:r>
      <w:r>
        <w:rPr>
          <w:rFonts w:ascii="仿宋_GB2312" w:hAnsi="仿宋" w:cs="Times New Roman" w:hint="eastAsia"/>
          <w:color w:val="000000" w:themeColor="text1"/>
          <w:kern w:val="2"/>
          <w:szCs w:val="32"/>
        </w:rPr>
        <w:t>;</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1.</w:t>
      </w:r>
      <w:r>
        <w:rPr>
          <w:rFonts w:ascii="仿宋_GB2312" w:hAnsi="仿宋" w:cs="Times New Roman" w:hint="eastAsia"/>
          <w:color w:val="000000" w:themeColor="text1"/>
          <w:kern w:val="2"/>
          <w:szCs w:val="32"/>
        </w:rPr>
        <w:t>项目决算增加投资部分超过变更概算审批金额的；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2.</w:t>
      </w:r>
      <w:r>
        <w:rPr>
          <w:rFonts w:ascii="仿宋_GB2312" w:hAnsi="仿宋" w:cs="Times New Roman" w:hint="eastAsia"/>
          <w:color w:val="000000" w:themeColor="text1"/>
          <w:kern w:val="2"/>
          <w:szCs w:val="32"/>
        </w:rPr>
        <w:t>不合理变更导致工程结算高于概算的；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3.</w:t>
      </w:r>
      <w:r>
        <w:rPr>
          <w:rFonts w:ascii="仿宋_GB2312" w:hAnsi="仿宋" w:cs="Times New Roman" w:hint="eastAsia"/>
          <w:color w:val="000000" w:themeColor="text1"/>
          <w:kern w:val="2"/>
          <w:szCs w:val="32"/>
        </w:rPr>
        <w:t>不按规定组织招标或政府采购的；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lastRenderedPageBreak/>
        <w:t>4.</w:t>
      </w:r>
      <w:r>
        <w:rPr>
          <w:rFonts w:ascii="仿宋_GB2312" w:hAnsi="仿宋" w:cs="Times New Roman" w:hint="eastAsia"/>
          <w:color w:val="000000" w:themeColor="text1"/>
          <w:kern w:val="2"/>
          <w:szCs w:val="32"/>
        </w:rPr>
        <w:t>弄虚作假、重复申报项目导致资金浪费的；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5.</w:t>
      </w:r>
      <w:r>
        <w:rPr>
          <w:rFonts w:ascii="仿宋_GB2312" w:hAnsi="仿宋" w:cs="Times New Roman" w:hint="eastAsia"/>
          <w:color w:val="000000" w:themeColor="text1"/>
          <w:kern w:val="2"/>
          <w:szCs w:val="32"/>
        </w:rPr>
        <w:t>滥用职权、玩忽职守、徇私舞弊、索贿受贿的；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6.</w:t>
      </w:r>
      <w:r>
        <w:rPr>
          <w:rFonts w:ascii="仿宋_GB2312" w:hAnsi="仿宋" w:cs="Times New Roman" w:hint="eastAsia"/>
          <w:color w:val="000000" w:themeColor="text1"/>
          <w:kern w:val="2"/>
          <w:szCs w:val="32"/>
        </w:rPr>
        <w:t>其他违法情形的。</w:t>
      </w:r>
    </w:p>
    <w:p w:rsidR="009C68C1" w:rsidRDefault="006838D9">
      <w:pPr>
        <w:widowControl w:val="0"/>
        <w:adjustRightInd/>
        <w:snapToGrid/>
        <w:spacing w:after="0" w:line="560" w:lineRule="exact"/>
        <w:ind w:firstLineChars="200" w:firstLine="640"/>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（三）项目建设单位对其提供项目资料的真实性、完整</w:t>
      </w:r>
      <w:r>
        <w:rPr>
          <w:rFonts w:ascii="仿宋_GB2312" w:hAnsi="仿宋" w:cs="Times New Roman" w:hint="eastAsia"/>
          <w:color w:val="000000" w:themeColor="text1"/>
          <w:kern w:val="2"/>
          <w:szCs w:val="32"/>
        </w:rPr>
        <w:t>性、合法性、准确性负责。弄虚作假、造成重大资金损失的，依法依规对有关责任人给予处分</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构成犯罪的移交司法机关追究刑事责任。</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第五十七条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任何单位、个人都有权举报政府投资项目审批和实施中的违法违规行为，各部门依据职责进行处理。对举报有功的人员，县政府给予奖励。</w:t>
      </w:r>
    </w:p>
    <w:p w:rsidR="009C68C1" w:rsidRDefault="006838D9">
      <w:pPr>
        <w:widowControl w:val="0"/>
        <w:adjustRightInd/>
        <w:snapToGrid/>
        <w:spacing w:after="0" w:line="560" w:lineRule="exact"/>
        <w:jc w:val="center"/>
        <w:rPr>
          <w:rFonts w:ascii="黑体" w:eastAsia="黑体" w:hAnsi="仿宋" w:cs="Times New Roman"/>
          <w:color w:val="000000" w:themeColor="text1"/>
          <w:kern w:val="2"/>
          <w:szCs w:val="32"/>
        </w:rPr>
      </w:pPr>
      <w:r>
        <w:rPr>
          <w:rFonts w:ascii="黑体" w:eastAsia="黑体" w:hAnsi="仿宋" w:cs="Times New Roman" w:hint="eastAsia"/>
          <w:color w:val="000000" w:themeColor="text1"/>
          <w:kern w:val="2"/>
          <w:szCs w:val="32"/>
        </w:rPr>
        <w:t>第七章</w:t>
      </w:r>
      <w:r>
        <w:rPr>
          <w:rFonts w:ascii="黑体" w:eastAsia="黑体" w:hAnsi="仿宋" w:cs="Times New Roman" w:hint="eastAsia"/>
          <w:color w:val="000000" w:themeColor="text1"/>
          <w:kern w:val="2"/>
          <w:szCs w:val="32"/>
        </w:rPr>
        <w:t xml:space="preserve">  </w:t>
      </w:r>
      <w:r>
        <w:rPr>
          <w:rFonts w:ascii="黑体" w:eastAsia="黑体" w:hAnsi="仿宋" w:cs="Times New Roman" w:hint="eastAsia"/>
          <w:color w:val="000000" w:themeColor="text1"/>
          <w:kern w:val="2"/>
          <w:szCs w:val="32"/>
        </w:rPr>
        <w:t>附</w:t>
      </w:r>
      <w:r>
        <w:rPr>
          <w:rFonts w:ascii="黑体" w:eastAsia="黑体" w:hAnsi="仿宋" w:cs="Times New Roman" w:hint="eastAsia"/>
          <w:color w:val="000000" w:themeColor="text1"/>
          <w:kern w:val="2"/>
          <w:szCs w:val="32"/>
        </w:rPr>
        <w:t xml:space="preserve"> </w:t>
      </w:r>
      <w:r>
        <w:rPr>
          <w:rFonts w:ascii="黑体" w:eastAsia="黑体" w:hAnsi="仿宋" w:cs="Times New Roman" w:hint="eastAsia"/>
          <w:color w:val="000000" w:themeColor="text1"/>
          <w:kern w:val="2"/>
          <w:szCs w:val="32"/>
        </w:rPr>
        <w:t>则</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第五十八条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实行预算管理的国家机关、事业单位和组织履行职能所使用的财政性资金，包括全县各乡镇、各部门</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含下属单位</w:t>
      </w:r>
      <w:r>
        <w:rPr>
          <w:rFonts w:ascii="仿宋_GB2312" w:hAnsi="仿宋" w:cs="Times New Roman" w:hint="eastAsia"/>
          <w:color w:val="000000" w:themeColor="text1"/>
          <w:kern w:val="2"/>
          <w:szCs w:val="32"/>
        </w:rPr>
        <w:t>)</w:t>
      </w:r>
      <w:r w:rsidR="00690C33">
        <w:rPr>
          <w:rFonts w:ascii="仿宋_GB2312" w:hAnsi="仿宋" w:cs="Times New Roman" w:hint="eastAsia"/>
          <w:color w:val="000000" w:themeColor="text1"/>
          <w:kern w:val="2"/>
          <w:szCs w:val="32"/>
        </w:rPr>
        <w:t>、各企事业单位行使职能以及利用</w:t>
      </w:r>
      <w:r>
        <w:rPr>
          <w:rFonts w:ascii="仿宋_GB2312" w:hAnsi="仿宋" w:cs="Times New Roman" w:hint="eastAsia"/>
          <w:color w:val="000000" w:themeColor="text1"/>
          <w:kern w:val="2"/>
          <w:szCs w:val="32"/>
        </w:rPr>
        <w:t>政府投资达到规定限额（包括补助）等</w:t>
      </w:r>
      <w:r>
        <w:rPr>
          <w:rFonts w:ascii="仿宋_GB2312" w:hAnsi="仿宋" w:cs="Times New Roman" w:hint="eastAsia"/>
          <w:kern w:val="2"/>
          <w:szCs w:val="32"/>
        </w:rPr>
        <w:t>的企业进行投资的项目</w:t>
      </w:r>
      <w:r>
        <w:rPr>
          <w:rFonts w:ascii="仿宋_GB2312" w:hAnsi="仿宋" w:cs="Times New Roman" w:hint="eastAsia"/>
          <w:color w:val="000000" w:themeColor="text1"/>
          <w:kern w:val="2"/>
          <w:szCs w:val="32"/>
        </w:rPr>
        <w:t>适用本办法。利用上级财政性资金</w:t>
      </w:r>
      <w:r>
        <w:rPr>
          <w:rFonts w:ascii="仿宋_GB2312" w:hAnsi="仿宋" w:cs="Times New Roman" w:hint="eastAsia"/>
          <w:color w:val="000000" w:themeColor="text1"/>
          <w:kern w:val="2"/>
          <w:szCs w:val="32"/>
        </w:rPr>
        <w:t>进行建设的项目，有明确管理办法的，按上级管理办法执行。</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第五十九条</w:t>
      </w:r>
      <w:r>
        <w:rPr>
          <w:rFonts w:ascii="仿宋_GB2312" w:hAnsi="仿宋" w:cs="Times New Roman" w:hint="eastAsia"/>
          <w:color w:val="000000" w:themeColor="text1"/>
          <w:kern w:val="2"/>
          <w:szCs w:val="32"/>
        </w:rPr>
        <w:t>对抢险、救灾以及存在较大安全隐患的应急基础设施项目，按国家相关法律法规规定执行。</w:t>
      </w:r>
    </w:p>
    <w:p w:rsidR="009C68C1" w:rsidRDefault="006838D9" w:rsidP="00690C33">
      <w:pPr>
        <w:widowControl w:val="0"/>
        <w:adjustRightInd/>
        <w:snapToGrid/>
        <w:spacing w:after="0" w:line="560" w:lineRule="exact"/>
        <w:ind w:firstLineChars="200" w:firstLine="643"/>
        <w:jc w:val="both"/>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第六十条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如行业另有其他规定的，按其行业规定执行。</w:t>
      </w:r>
    </w:p>
    <w:p w:rsidR="009C68C1" w:rsidRDefault="006838D9" w:rsidP="00690C33">
      <w:pPr>
        <w:spacing w:line="600" w:lineRule="exact"/>
        <w:ind w:firstLineChars="200" w:firstLine="643"/>
        <w:rPr>
          <w:rFonts w:ascii="仿宋_GB2312" w:hAnsi="仿宋" w:cs="Times New Roman"/>
          <w:color w:val="000000" w:themeColor="text1"/>
          <w:kern w:val="2"/>
          <w:szCs w:val="32"/>
        </w:rPr>
      </w:pPr>
      <w:r>
        <w:rPr>
          <w:rFonts w:ascii="仿宋_GB2312" w:hAnsi="仿宋" w:cs="Times New Roman" w:hint="eastAsia"/>
          <w:b/>
          <w:color w:val="000000" w:themeColor="text1"/>
          <w:kern w:val="2"/>
          <w:szCs w:val="32"/>
        </w:rPr>
        <w:t>第六十一条</w:t>
      </w:r>
      <w:r>
        <w:rPr>
          <w:rFonts w:ascii="仿宋_GB2312" w:hAnsi="仿宋" w:cs="Times New Roman" w:hint="eastAsia"/>
          <w:b/>
          <w:color w:val="000000" w:themeColor="text1"/>
          <w:kern w:val="2"/>
          <w:szCs w:val="32"/>
        </w:rPr>
        <w:t xml:space="preserve"> </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本办法自印发之日起实施，原《隆化县政府投资项目管理办法》</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隆政发</w:t>
      </w:r>
      <w:r>
        <w:rPr>
          <w:rFonts w:ascii="仿宋_GB2312" w:cs="仿宋_GB2312" w:hint="eastAsia"/>
          <w:color w:val="000000" w:themeColor="text1"/>
          <w:szCs w:val="32"/>
        </w:rPr>
        <w:t>〔</w:t>
      </w:r>
      <w:r>
        <w:rPr>
          <w:rFonts w:ascii="仿宋_GB2312" w:cs="仿宋_GB2312" w:hint="eastAsia"/>
          <w:color w:val="000000" w:themeColor="text1"/>
          <w:szCs w:val="32"/>
        </w:rPr>
        <w:t>2022</w:t>
      </w:r>
      <w:r>
        <w:rPr>
          <w:rFonts w:ascii="仿宋_GB2312" w:cs="仿宋_GB2312" w:hint="eastAsia"/>
          <w:color w:val="000000" w:themeColor="text1"/>
          <w:szCs w:val="32"/>
        </w:rPr>
        <w:t>〕</w:t>
      </w:r>
      <w:r>
        <w:rPr>
          <w:rFonts w:ascii="仿宋_GB2312" w:hAnsi="仿宋" w:cs="Times New Roman" w:hint="eastAsia"/>
          <w:color w:val="000000" w:themeColor="text1"/>
          <w:kern w:val="2"/>
          <w:szCs w:val="32"/>
        </w:rPr>
        <w:t>99</w:t>
      </w:r>
      <w:r>
        <w:rPr>
          <w:rFonts w:ascii="仿宋_GB2312" w:hAnsi="仿宋" w:cs="Times New Roman" w:hint="eastAsia"/>
          <w:color w:val="000000" w:themeColor="text1"/>
          <w:kern w:val="2"/>
          <w:szCs w:val="32"/>
        </w:rPr>
        <w:t>号</w:t>
      </w:r>
      <w:r>
        <w:rPr>
          <w:rFonts w:ascii="仿宋_GB2312" w:hAnsi="仿宋" w:cs="Times New Roman" w:hint="eastAsia"/>
          <w:color w:val="000000" w:themeColor="text1"/>
          <w:kern w:val="2"/>
          <w:szCs w:val="32"/>
        </w:rPr>
        <w:t>)</w:t>
      </w:r>
      <w:r>
        <w:rPr>
          <w:rFonts w:ascii="仿宋_GB2312" w:hAnsi="仿宋" w:cs="Times New Roman" w:hint="eastAsia"/>
          <w:color w:val="000000" w:themeColor="text1"/>
          <w:kern w:val="2"/>
          <w:szCs w:val="32"/>
        </w:rPr>
        <w:t>同时废止。</w:t>
      </w:r>
    </w:p>
    <w:p w:rsidR="009C68C1" w:rsidRDefault="009C68C1">
      <w:pPr>
        <w:spacing w:line="600" w:lineRule="exact"/>
        <w:rPr>
          <w:rFonts w:ascii="仿宋_GB2312" w:hAnsi="仿宋" w:cs="Times New Roman"/>
          <w:color w:val="000000" w:themeColor="text1"/>
          <w:kern w:val="2"/>
          <w:szCs w:val="32"/>
        </w:rPr>
      </w:pPr>
    </w:p>
    <w:p w:rsidR="009C68C1" w:rsidRDefault="006838D9">
      <w:pPr>
        <w:spacing w:line="600" w:lineRule="exact"/>
        <w:rPr>
          <w:rFonts w:ascii="仿宋_GB2312" w:hAnsi="华文中宋"/>
          <w:color w:val="000000" w:themeColor="text1"/>
          <w:szCs w:val="32"/>
        </w:rPr>
      </w:pPr>
      <w:r>
        <w:rPr>
          <w:rFonts w:ascii="仿宋_GB2312" w:hAnsi="华文中宋" w:hint="eastAsia"/>
          <w:color w:val="000000" w:themeColor="text1"/>
          <w:szCs w:val="32"/>
        </w:rPr>
        <w:lastRenderedPageBreak/>
        <w:t>附件：</w:t>
      </w:r>
      <w:r>
        <w:rPr>
          <w:rFonts w:ascii="仿宋_GB2312" w:hAnsi="华文中宋" w:hint="eastAsia"/>
          <w:color w:val="000000" w:themeColor="text1"/>
          <w:szCs w:val="32"/>
        </w:rPr>
        <w:t>1.</w:t>
      </w:r>
      <w:r>
        <w:rPr>
          <w:rFonts w:ascii="仿宋_GB2312" w:hAnsi="华文中宋" w:hint="eastAsia"/>
          <w:color w:val="000000" w:themeColor="text1"/>
          <w:szCs w:val="32"/>
        </w:rPr>
        <w:t>隆化县政府投资项目确定实施审批表；</w:t>
      </w:r>
    </w:p>
    <w:p w:rsidR="009C68C1" w:rsidRDefault="006838D9">
      <w:pPr>
        <w:spacing w:line="600" w:lineRule="exact"/>
        <w:ind w:firstLineChars="300" w:firstLine="960"/>
        <w:rPr>
          <w:rFonts w:ascii="仿宋_GB2312" w:hAnsi="华文中宋"/>
          <w:color w:val="000000" w:themeColor="text1"/>
          <w:szCs w:val="32"/>
        </w:rPr>
      </w:pPr>
      <w:r>
        <w:rPr>
          <w:rFonts w:ascii="仿宋_GB2312" w:hAnsi="华文中宋" w:hint="eastAsia"/>
          <w:color w:val="000000" w:themeColor="text1"/>
          <w:szCs w:val="32"/>
        </w:rPr>
        <w:t xml:space="preserve">2. </w:t>
      </w:r>
      <w:r>
        <w:rPr>
          <w:rFonts w:ascii="仿宋_GB2312" w:hAnsi="华文中宋" w:hint="eastAsia"/>
          <w:color w:val="000000" w:themeColor="text1"/>
          <w:szCs w:val="32"/>
        </w:rPr>
        <w:t>隆化县政府投资项目财政资金安排审批表；</w:t>
      </w:r>
    </w:p>
    <w:p w:rsidR="009C68C1" w:rsidRDefault="006838D9">
      <w:pPr>
        <w:spacing w:line="600" w:lineRule="exact"/>
        <w:ind w:firstLineChars="300" w:firstLine="960"/>
        <w:rPr>
          <w:rFonts w:ascii="仿宋_GB2312" w:hAnsi="华文中宋"/>
          <w:color w:val="000000" w:themeColor="text1"/>
          <w:szCs w:val="32"/>
        </w:rPr>
      </w:pPr>
      <w:r>
        <w:rPr>
          <w:rFonts w:ascii="仿宋_GB2312" w:hAnsi="华文中宋" w:hint="eastAsia"/>
          <w:color w:val="000000" w:themeColor="text1"/>
          <w:szCs w:val="32"/>
        </w:rPr>
        <w:t xml:space="preserve">3. </w:t>
      </w:r>
      <w:r>
        <w:rPr>
          <w:rFonts w:ascii="仿宋_GB2312" w:hAnsi="华文中宋" w:hint="eastAsia"/>
          <w:color w:val="000000" w:themeColor="text1"/>
          <w:szCs w:val="32"/>
        </w:rPr>
        <w:t>隆化县政府性投资项目工程变更审批单；</w:t>
      </w:r>
    </w:p>
    <w:p w:rsidR="009C68C1" w:rsidRDefault="006838D9">
      <w:pPr>
        <w:spacing w:line="600" w:lineRule="exact"/>
        <w:ind w:firstLineChars="300" w:firstLine="960"/>
        <w:rPr>
          <w:rFonts w:ascii="仿宋_GB2312" w:hAnsi="华文中宋"/>
          <w:color w:val="000000" w:themeColor="text1"/>
          <w:szCs w:val="32"/>
        </w:rPr>
      </w:pPr>
      <w:r>
        <w:rPr>
          <w:rFonts w:ascii="仿宋_GB2312" w:hAnsi="华文中宋" w:hint="eastAsia"/>
          <w:color w:val="000000" w:themeColor="text1"/>
          <w:szCs w:val="32"/>
        </w:rPr>
        <w:t xml:space="preserve">4. </w:t>
      </w:r>
      <w:r>
        <w:rPr>
          <w:rFonts w:ascii="仿宋_GB2312" w:hAnsi="华文中宋" w:hint="eastAsia"/>
          <w:color w:val="000000" w:themeColor="text1"/>
          <w:szCs w:val="32"/>
        </w:rPr>
        <w:t>隆化县政府性投资项目工程变更签证单；</w:t>
      </w:r>
    </w:p>
    <w:p w:rsidR="009C68C1" w:rsidRDefault="006838D9">
      <w:pPr>
        <w:spacing w:after="0" w:line="500" w:lineRule="exact"/>
        <w:ind w:firstLineChars="300" w:firstLine="960"/>
        <w:rPr>
          <w:rFonts w:ascii="仿宋_GB2312" w:hAnsi="仿宋" w:cs="Times New Roman"/>
          <w:color w:val="000000" w:themeColor="text1"/>
          <w:kern w:val="2"/>
          <w:szCs w:val="32"/>
        </w:rPr>
      </w:pPr>
      <w:r>
        <w:rPr>
          <w:rFonts w:ascii="仿宋_GB2312" w:hAnsi="华文中宋" w:hint="eastAsia"/>
          <w:color w:val="000000" w:themeColor="text1"/>
          <w:szCs w:val="32"/>
        </w:rPr>
        <w:t>5.</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隆化县政府投资项目管理委员会组成名单。</w:t>
      </w:r>
    </w:p>
    <w:p w:rsidR="009C68C1" w:rsidRDefault="009C68C1">
      <w:pPr>
        <w:spacing w:line="600" w:lineRule="exact"/>
        <w:ind w:firstLineChars="300" w:firstLine="960"/>
        <w:rPr>
          <w:rFonts w:ascii="仿宋_GB2312" w:hAnsi="华文中宋"/>
          <w:color w:val="000000" w:themeColor="text1"/>
          <w:szCs w:val="32"/>
        </w:rPr>
      </w:pPr>
    </w:p>
    <w:p w:rsidR="009C68C1" w:rsidRDefault="009C68C1">
      <w:pPr>
        <w:pBdr>
          <w:top w:val="single" w:sz="12" w:space="1" w:color="auto"/>
          <w:bottom w:val="single" w:sz="12" w:space="1" w:color="auto"/>
        </w:pBdr>
        <w:tabs>
          <w:tab w:val="left" w:pos="7200"/>
        </w:tabs>
        <w:spacing w:line="570" w:lineRule="exact"/>
        <w:rPr>
          <w:rFonts w:ascii="仿宋_GB2312"/>
          <w:color w:val="000000" w:themeColor="text1"/>
          <w:szCs w:val="32"/>
        </w:rPr>
        <w:sectPr w:rsidR="009C68C1">
          <w:footerReference w:type="even" r:id="rId7"/>
          <w:footerReference w:type="default" r:id="rId8"/>
          <w:pgSz w:w="11906" w:h="16838"/>
          <w:pgMar w:top="1701" w:right="1588" w:bottom="1418" w:left="1588" w:header="851" w:footer="1304" w:gutter="0"/>
          <w:pgNumType w:fmt="numberInDash"/>
          <w:cols w:space="720"/>
          <w:docGrid w:type="lines" w:linePitch="312"/>
        </w:sectPr>
      </w:pPr>
    </w:p>
    <w:tbl>
      <w:tblPr>
        <w:tblW w:w="0" w:type="auto"/>
        <w:tblInd w:w="122" w:type="dxa"/>
        <w:tblLayout w:type="fixed"/>
        <w:tblLook w:val="04A0"/>
      </w:tblPr>
      <w:tblGrid>
        <w:gridCol w:w="3339"/>
        <w:gridCol w:w="93"/>
        <w:gridCol w:w="904"/>
        <w:gridCol w:w="2611"/>
        <w:gridCol w:w="2451"/>
        <w:gridCol w:w="180"/>
        <w:gridCol w:w="284"/>
        <w:gridCol w:w="844"/>
        <w:gridCol w:w="1676"/>
        <w:gridCol w:w="1375"/>
      </w:tblGrid>
      <w:tr w:rsidR="009C68C1">
        <w:trPr>
          <w:trHeight w:val="915"/>
        </w:trPr>
        <w:tc>
          <w:tcPr>
            <w:tcW w:w="13757" w:type="dxa"/>
            <w:gridSpan w:val="10"/>
            <w:tcBorders>
              <w:top w:val="nil"/>
              <w:left w:val="nil"/>
              <w:bottom w:val="nil"/>
              <w:right w:val="nil"/>
            </w:tcBorders>
            <w:vAlign w:val="center"/>
          </w:tcPr>
          <w:tbl>
            <w:tblPr>
              <w:tblW w:w="0" w:type="auto"/>
              <w:tblLayout w:type="fixed"/>
              <w:tblLook w:val="04A0"/>
            </w:tblPr>
            <w:tblGrid>
              <w:gridCol w:w="2825"/>
              <w:gridCol w:w="3530"/>
              <w:gridCol w:w="426"/>
              <w:gridCol w:w="1275"/>
              <w:gridCol w:w="1276"/>
              <w:gridCol w:w="159"/>
              <w:gridCol w:w="132"/>
              <w:gridCol w:w="104"/>
              <w:gridCol w:w="1320"/>
              <w:gridCol w:w="1418"/>
              <w:gridCol w:w="1005"/>
            </w:tblGrid>
            <w:tr w:rsidR="009C68C1">
              <w:trPr>
                <w:trHeight w:val="915"/>
              </w:trPr>
              <w:tc>
                <w:tcPr>
                  <w:tcW w:w="13456" w:type="dxa"/>
                  <w:gridSpan w:val="11"/>
                  <w:tcBorders>
                    <w:top w:val="nil"/>
                    <w:left w:val="nil"/>
                    <w:bottom w:val="nil"/>
                    <w:right w:val="nil"/>
                  </w:tcBorders>
                  <w:vAlign w:val="center"/>
                </w:tcPr>
                <w:p w:rsidR="009C68C1" w:rsidRDefault="006838D9">
                  <w:pPr>
                    <w:widowControl w:val="0"/>
                    <w:adjustRightInd/>
                    <w:snapToGrid/>
                    <w:spacing w:after="0" w:line="600" w:lineRule="exact"/>
                    <w:ind w:firstLineChars="100" w:firstLine="320"/>
                    <w:jc w:val="both"/>
                    <w:rPr>
                      <w:rFonts w:ascii="黑体" w:eastAsia="黑体" w:hAnsi="黑体" w:cs="黑体"/>
                      <w:bCs/>
                      <w:color w:val="000000" w:themeColor="text1"/>
                      <w:kern w:val="2"/>
                      <w:szCs w:val="32"/>
                    </w:rPr>
                  </w:pPr>
                  <w:r>
                    <w:rPr>
                      <w:rFonts w:ascii="黑体" w:eastAsia="黑体" w:hAnsi="黑体" w:cs="黑体" w:hint="eastAsia"/>
                      <w:bCs/>
                      <w:color w:val="000000" w:themeColor="text1"/>
                      <w:kern w:val="2"/>
                      <w:szCs w:val="32"/>
                    </w:rPr>
                    <w:lastRenderedPageBreak/>
                    <w:t>附件</w:t>
                  </w:r>
                  <w:r>
                    <w:rPr>
                      <w:rFonts w:ascii="黑体" w:eastAsia="黑体" w:hAnsi="黑体" w:cs="黑体"/>
                      <w:bCs/>
                      <w:color w:val="000000" w:themeColor="text1"/>
                      <w:kern w:val="2"/>
                      <w:szCs w:val="32"/>
                    </w:rPr>
                    <w:t>1</w:t>
                  </w:r>
                </w:p>
                <w:p w:rsidR="009C68C1" w:rsidRDefault="006838D9">
                  <w:pPr>
                    <w:widowControl w:val="0"/>
                    <w:adjustRightInd/>
                    <w:snapToGrid/>
                    <w:spacing w:after="0"/>
                    <w:jc w:val="center"/>
                    <w:rPr>
                      <w:rFonts w:ascii="方正小标宋简体" w:eastAsia="方正小标宋简体" w:hAnsi="华文中宋" w:cs="宋体"/>
                      <w:color w:val="000000" w:themeColor="text1"/>
                      <w:kern w:val="2"/>
                      <w:sz w:val="44"/>
                      <w:szCs w:val="44"/>
                    </w:rPr>
                  </w:pPr>
                  <w:r>
                    <w:rPr>
                      <w:rFonts w:ascii="方正小标宋简体" w:eastAsia="方正小标宋简体" w:hAnsi="华文中宋" w:cs="Times New Roman" w:hint="eastAsia"/>
                      <w:color w:val="000000" w:themeColor="text1"/>
                      <w:kern w:val="2"/>
                      <w:sz w:val="44"/>
                      <w:szCs w:val="44"/>
                    </w:rPr>
                    <w:t>隆化县政府投资项目确定实施审批表</w:t>
                  </w:r>
                </w:p>
              </w:tc>
            </w:tr>
            <w:tr w:rsidR="009C68C1">
              <w:trPr>
                <w:trHeight w:val="540"/>
              </w:trPr>
              <w:tc>
                <w:tcPr>
                  <w:tcW w:w="2825" w:type="dxa"/>
                  <w:tcBorders>
                    <w:top w:val="nil"/>
                    <w:left w:val="nil"/>
                    <w:bottom w:val="nil"/>
                    <w:right w:val="nil"/>
                  </w:tcBorders>
                  <w:vAlign w:val="center"/>
                </w:tcPr>
                <w:p w:rsidR="009C68C1" w:rsidRDefault="006838D9">
                  <w:pPr>
                    <w:widowControl w:val="0"/>
                    <w:adjustRightInd/>
                    <w:snapToGrid/>
                    <w:spacing w:after="0"/>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项目单位：</w:t>
                  </w:r>
                </w:p>
              </w:tc>
              <w:tc>
                <w:tcPr>
                  <w:tcW w:w="5231" w:type="dxa"/>
                  <w:gridSpan w:val="3"/>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1435" w:type="dxa"/>
                  <w:gridSpan w:val="2"/>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222" w:type="dxa"/>
                  <w:gridSpan w:val="2"/>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3743" w:type="dxa"/>
                  <w:gridSpan w:val="3"/>
                  <w:tcBorders>
                    <w:top w:val="nil"/>
                    <w:left w:val="nil"/>
                    <w:bottom w:val="nil"/>
                    <w:right w:val="nil"/>
                  </w:tcBorders>
                  <w:vAlign w:val="center"/>
                </w:tcPr>
                <w:p w:rsidR="009C68C1" w:rsidRDefault="006838D9">
                  <w:pPr>
                    <w:widowControl w:val="0"/>
                    <w:adjustRightInd/>
                    <w:snapToGrid/>
                    <w:spacing w:after="0"/>
                    <w:ind w:right="560"/>
                    <w:jc w:val="right"/>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单位：万元</w:t>
                  </w:r>
                </w:p>
              </w:tc>
            </w:tr>
            <w:tr w:rsidR="009C68C1">
              <w:trPr>
                <w:trHeight w:val="395"/>
              </w:trPr>
              <w:tc>
                <w:tcPr>
                  <w:tcW w:w="2825"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项目名称</w:t>
                  </w:r>
                </w:p>
              </w:tc>
              <w:tc>
                <w:tcPr>
                  <w:tcW w:w="3530" w:type="dxa"/>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申报依据</w:t>
                  </w:r>
                </w:p>
              </w:tc>
              <w:tc>
                <w:tcPr>
                  <w:tcW w:w="1701"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项目总投资</w:t>
                  </w:r>
                </w:p>
              </w:tc>
              <w:tc>
                <w:tcPr>
                  <w:tcW w:w="5400" w:type="dxa"/>
                  <w:gridSpan w:val="7"/>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资金来源</w:t>
                  </w:r>
                </w:p>
              </w:tc>
            </w:tr>
            <w:tr w:rsidR="009C68C1">
              <w:trPr>
                <w:trHeight w:val="653"/>
              </w:trPr>
              <w:tc>
                <w:tcPr>
                  <w:tcW w:w="2825" w:type="dxa"/>
                  <w:vMerge w:val="restart"/>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3530"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○县委全会报告及县政府工作报告确定的重点工程项目</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line="320" w:lineRule="exact"/>
                    <w:jc w:val="center"/>
                    <w:rPr>
                      <w:rFonts w:ascii="宋体" w:eastAsia="宋体" w:hAnsi="宋体" w:cs="宋体"/>
                      <w:color w:val="000000" w:themeColor="text1"/>
                      <w:kern w:val="2"/>
                      <w:sz w:val="28"/>
                      <w:szCs w:val="28"/>
                    </w:rPr>
                  </w:pPr>
                </w:p>
              </w:tc>
              <w:tc>
                <w:tcPr>
                  <w:tcW w:w="1560"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上级专款</w:t>
                  </w:r>
                </w:p>
              </w:tc>
              <w:tc>
                <w:tcPr>
                  <w:tcW w:w="1417"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418"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00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547"/>
              </w:trPr>
              <w:tc>
                <w:tcPr>
                  <w:tcW w:w="2825" w:type="dxa"/>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line="320" w:lineRule="exact"/>
                    <w:jc w:val="both"/>
                    <w:rPr>
                      <w:rFonts w:ascii="宋体" w:eastAsia="宋体" w:hAnsi="宋体" w:cs="宋体"/>
                      <w:color w:val="000000" w:themeColor="text1"/>
                      <w:kern w:val="2"/>
                      <w:sz w:val="28"/>
                      <w:szCs w:val="28"/>
                    </w:rPr>
                  </w:pPr>
                </w:p>
              </w:tc>
              <w:tc>
                <w:tcPr>
                  <w:tcW w:w="3530"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○县委常委会、县政府常务会或县长办公会集体研究通过的工程项目</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line="320" w:lineRule="exact"/>
                    <w:jc w:val="both"/>
                    <w:rPr>
                      <w:rFonts w:ascii="宋体" w:eastAsia="宋体" w:hAnsi="宋体" w:cs="宋体"/>
                      <w:color w:val="000000" w:themeColor="text1"/>
                      <w:kern w:val="2"/>
                      <w:sz w:val="28"/>
                      <w:szCs w:val="28"/>
                    </w:rPr>
                  </w:pPr>
                </w:p>
              </w:tc>
              <w:tc>
                <w:tcPr>
                  <w:tcW w:w="1560"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县级资金</w:t>
                  </w:r>
                </w:p>
              </w:tc>
              <w:tc>
                <w:tcPr>
                  <w:tcW w:w="1417"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418"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00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627"/>
              </w:trPr>
              <w:tc>
                <w:tcPr>
                  <w:tcW w:w="2825" w:type="dxa"/>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line="320" w:lineRule="exact"/>
                    <w:jc w:val="both"/>
                    <w:rPr>
                      <w:rFonts w:ascii="宋体" w:eastAsia="宋体" w:hAnsi="宋体" w:cs="宋体"/>
                      <w:color w:val="000000" w:themeColor="text1"/>
                      <w:kern w:val="2"/>
                      <w:sz w:val="28"/>
                      <w:szCs w:val="28"/>
                    </w:rPr>
                  </w:pPr>
                </w:p>
              </w:tc>
              <w:tc>
                <w:tcPr>
                  <w:tcW w:w="3530"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○为落实上级工作要求及满足公共利益需要，亟需实施，由县委、县政府主要领导签批同意的工程项目</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line="320" w:lineRule="exact"/>
                    <w:jc w:val="both"/>
                    <w:rPr>
                      <w:rFonts w:ascii="宋体" w:eastAsia="宋体" w:hAnsi="宋体" w:cs="宋体"/>
                      <w:color w:val="000000" w:themeColor="text1"/>
                      <w:kern w:val="2"/>
                      <w:sz w:val="28"/>
                      <w:szCs w:val="28"/>
                    </w:rPr>
                  </w:pPr>
                </w:p>
              </w:tc>
              <w:tc>
                <w:tcPr>
                  <w:tcW w:w="1560"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其他资金</w:t>
                  </w:r>
                </w:p>
              </w:tc>
              <w:tc>
                <w:tcPr>
                  <w:tcW w:w="1417"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418"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00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line="320" w:lineRule="exact"/>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801"/>
              </w:trPr>
              <w:tc>
                <w:tcPr>
                  <w:tcW w:w="2825"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Times New Roman" w:eastAsia="宋体" w:hAnsi="Times New Roman" w:cs="Times New Roman"/>
                      <w:color w:val="000000" w:themeColor="text1"/>
                      <w:kern w:val="2"/>
                      <w:sz w:val="28"/>
                      <w:szCs w:val="28"/>
                    </w:rPr>
                  </w:pPr>
                  <w:r>
                    <w:rPr>
                      <w:rFonts w:ascii="Times New Roman" w:eastAsia="宋体" w:hAnsi="Times New Roman" w:cs="Times New Roman" w:hint="eastAsia"/>
                      <w:color w:val="000000" w:themeColor="text1"/>
                      <w:kern w:val="2"/>
                      <w:sz w:val="28"/>
                      <w:szCs w:val="28"/>
                    </w:rPr>
                    <w:t>项目建设内容</w:t>
                  </w:r>
                </w:p>
              </w:tc>
              <w:tc>
                <w:tcPr>
                  <w:tcW w:w="10631" w:type="dxa"/>
                  <w:gridSpan w:val="10"/>
                  <w:tcBorders>
                    <w:top w:val="single" w:sz="4" w:space="0" w:color="auto"/>
                    <w:left w:val="nil"/>
                    <w:bottom w:val="single" w:sz="4" w:space="0" w:color="auto"/>
                    <w:right w:val="single" w:sz="4" w:space="0" w:color="auto"/>
                  </w:tcBorders>
                  <w:vAlign w:val="center"/>
                </w:tcPr>
                <w:p w:rsidR="009C68C1" w:rsidRDefault="009C68C1">
                  <w:pPr>
                    <w:widowControl w:val="0"/>
                    <w:adjustRightInd/>
                    <w:snapToGrid/>
                    <w:spacing w:after="0" w:line="320" w:lineRule="exact"/>
                    <w:jc w:val="center"/>
                    <w:rPr>
                      <w:rFonts w:ascii="Times New Roman" w:eastAsia="宋体" w:hAnsi="Times New Roman" w:cs="Times New Roman"/>
                      <w:color w:val="000000" w:themeColor="text1"/>
                      <w:kern w:val="2"/>
                      <w:sz w:val="28"/>
                      <w:szCs w:val="28"/>
                    </w:rPr>
                  </w:pPr>
                </w:p>
              </w:tc>
            </w:tr>
            <w:tr w:rsidR="009C68C1">
              <w:trPr>
                <w:trHeight w:val="833"/>
              </w:trPr>
              <w:tc>
                <w:tcPr>
                  <w:tcW w:w="2825"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rPr>
                      <w:rFonts w:ascii="Times New Roman" w:eastAsia="宋体" w:hAnsi="Times New Roman" w:cs="Times New Roman"/>
                      <w:color w:val="000000" w:themeColor="text1"/>
                      <w:kern w:val="2"/>
                      <w:sz w:val="28"/>
                      <w:szCs w:val="28"/>
                    </w:rPr>
                  </w:pPr>
                  <w:r>
                    <w:rPr>
                      <w:rFonts w:ascii="宋体" w:eastAsia="宋体" w:hAnsi="宋体" w:cs="宋体" w:hint="eastAsia"/>
                      <w:color w:val="000000" w:themeColor="text1"/>
                      <w:kern w:val="2"/>
                      <w:sz w:val="21"/>
                      <w:szCs w:val="21"/>
                    </w:rPr>
                    <w:t>县委、县政府主要领导签批同意的工程项目</w:t>
                  </w:r>
                </w:p>
              </w:tc>
              <w:tc>
                <w:tcPr>
                  <w:tcW w:w="10631" w:type="dxa"/>
                  <w:gridSpan w:val="10"/>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line="320" w:lineRule="exact"/>
                    <w:jc w:val="right"/>
                    <w:rPr>
                      <w:rFonts w:ascii="Times New Roman" w:eastAsia="宋体" w:hAnsi="Times New Roman" w:cs="Times New Roman"/>
                      <w:color w:val="000000" w:themeColor="text1"/>
                      <w:kern w:val="2"/>
                      <w:sz w:val="28"/>
                      <w:szCs w:val="28"/>
                    </w:rPr>
                  </w:pPr>
                  <w:r>
                    <w:rPr>
                      <w:rFonts w:ascii="宋体" w:eastAsia="宋体" w:hAnsi="宋体" w:cs="宋体" w:hint="eastAsia"/>
                      <w:color w:val="000000" w:themeColor="text1"/>
                      <w:kern w:val="2"/>
                      <w:sz w:val="21"/>
                      <w:szCs w:val="21"/>
                    </w:rPr>
                    <w:t>（主要领导签批意见签字）</w:t>
                  </w:r>
                </w:p>
              </w:tc>
            </w:tr>
            <w:tr w:rsidR="009C68C1">
              <w:trPr>
                <w:trHeight w:val="783"/>
              </w:trPr>
              <w:tc>
                <w:tcPr>
                  <w:tcW w:w="2825"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Times New Roman" w:eastAsia="宋体" w:hAnsi="Times New Roman" w:cs="Times New Roman"/>
                      <w:color w:val="000000" w:themeColor="text1"/>
                      <w:kern w:val="2"/>
                      <w:sz w:val="28"/>
                      <w:szCs w:val="28"/>
                    </w:rPr>
                  </w:pPr>
                  <w:r>
                    <w:rPr>
                      <w:rFonts w:ascii="Times New Roman" w:eastAsia="宋体" w:hAnsi="Times New Roman" w:cs="Times New Roman" w:hint="eastAsia"/>
                      <w:color w:val="000000" w:themeColor="text1"/>
                      <w:kern w:val="2"/>
                      <w:sz w:val="28"/>
                      <w:szCs w:val="28"/>
                    </w:rPr>
                    <w:t>项目申报单位意见</w:t>
                  </w:r>
                </w:p>
              </w:tc>
              <w:tc>
                <w:tcPr>
                  <w:tcW w:w="3956" w:type="dxa"/>
                  <w:gridSpan w:val="2"/>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line="320" w:lineRule="exact"/>
                    <w:jc w:val="right"/>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（单位意见法人签字盖公章）</w:t>
                  </w:r>
                </w:p>
              </w:tc>
              <w:tc>
                <w:tcPr>
                  <w:tcW w:w="2551"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主管县长意见</w:t>
                  </w:r>
                </w:p>
              </w:tc>
              <w:tc>
                <w:tcPr>
                  <w:tcW w:w="4124" w:type="dxa"/>
                  <w:gridSpan w:val="6"/>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line="320" w:lineRule="exact"/>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（签批意见签字）</w:t>
                  </w:r>
                </w:p>
              </w:tc>
            </w:tr>
            <w:tr w:rsidR="009C68C1">
              <w:trPr>
                <w:trHeight w:val="783"/>
              </w:trPr>
              <w:tc>
                <w:tcPr>
                  <w:tcW w:w="2825" w:type="dxa"/>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常务副县长意见</w:t>
                  </w:r>
                </w:p>
              </w:tc>
              <w:tc>
                <w:tcPr>
                  <w:tcW w:w="3956" w:type="dxa"/>
                  <w:gridSpan w:val="2"/>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line="320" w:lineRule="exact"/>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（签批意见签字）</w:t>
                  </w:r>
                </w:p>
              </w:tc>
              <w:tc>
                <w:tcPr>
                  <w:tcW w:w="2551" w:type="dxa"/>
                  <w:gridSpan w:val="2"/>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line="320" w:lineRule="exact"/>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县长意见</w:t>
                  </w:r>
                </w:p>
              </w:tc>
              <w:tc>
                <w:tcPr>
                  <w:tcW w:w="4124" w:type="dxa"/>
                  <w:gridSpan w:val="6"/>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line="320" w:lineRule="exact"/>
                    <w:jc w:val="right"/>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r>
                    <w:rPr>
                      <w:rFonts w:ascii="宋体" w:eastAsia="宋体" w:hAnsi="宋体" w:cs="宋体" w:hint="eastAsia"/>
                      <w:color w:val="000000" w:themeColor="text1"/>
                      <w:kern w:val="2"/>
                      <w:sz w:val="21"/>
                      <w:szCs w:val="21"/>
                    </w:rPr>
                    <w:t>（签批意见签字盖政府公章）</w:t>
                  </w:r>
                </w:p>
              </w:tc>
            </w:tr>
          </w:tbl>
          <w:p w:rsidR="009C68C1" w:rsidRDefault="006838D9">
            <w:pPr>
              <w:widowControl w:val="0"/>
              <w:adjustRightInd/>
              <w:snapToGrid/>
              <w:spacing w:after="0" w:line="600" w:lineRule="exact"/>
              <w:jc w:val="both"/>
              <w:rPr>
                <w:rFonts w:ascii="仿宋_GB2312" w:hAnsi="黑体" w:cs="黑体"/>
                <w:bCs/>
                <w:color w:val="000000" w:themeColor="text1"/>
                <w:kern w:val="2"/>
                <w:sz w:val="21"/>
                <w:szCs w:val="21"/>
              </w:rPr>
            </w:pPr>
            <w:r>
              <w:rPr>
                <w:rFonts w:ascii="仿宋_GB2312" w:hAnsi="黑体" w:cs="黑体" w:hint="eastAsia"/>
                <w:bCs/>
                <w:color w:val="000000" w:themeColor="text1"/>
                <w:kern w:val="2"/>
                <w:sz w:val="21"/>
                <w:szCs w:val="21"/>
              </w:rPr>
              <w:t>本表原件由项目实施单位保存，书面申请及本表复印件送财政局预算股，作为财政安排资金依据。</w:t>
            </w:r>
          </w:p>
          <w:p w:rsidR="009C68C1" w:rsidRDefault="006838D9">
            <w:pPr>
              <w:widowControl w:val="0"/>
              <w:adjustRightInd/>
              <w:snapToGrid/>
              <w:spacing w:after="0" w:line="600" w:lineRule="exact"/>
              <w:ind w:firstLineChars="100" w:firstLine="320"/>
              <w:jc w:val="both"/>
              <w:rPr>
                <w:rFonts w:ascii="黑体" w:eastAsia="黑体" w:hAnsi="黑体" w:cs="黑体"/>
                <w:bCs/>
                <w:color w:val="000000" w:themeColor="text1"/>
                <w:kern w:val="2"/>
                <w:szCs w:val="32"/>
              </w:rPr>
            </w:pPr>
            <w:r>
              <w:rPr>
                <w:rFonts w:ascii="黑体" w:eastAsia="黑体" w:hAnsi="黑体" w:cs="黑体" w:hint="eastAsia"/>
                <w:bCs/>
                <w:color w:val="000000" w:themeColor="text1"/>
                <w:kern w:val="2"/>
                <w:szCs w:val="32"/>
              </w:rPr>
              <w:lastRenderedPageBreak/>
              <w:t>附件</w:t>
            </w:r>
            <w:r>
              <w:rPr>
                <w:rFonts w:ascii="黑体" w:eastAsia="黑体" w:hAnsi="黑体" w:cs="黑体" w:hint="eastAsia"/>
                <w:bCs/>
                <w:color w:val="000000" w:themeColor="text1"/>
                <w:kern w:val="2"/>
                <w:szCs w:val="32"/>
              </w:rPr>
              <w:t>2</w:t>
            </w:r>
          </w:p>
          <w:p w:rsidR="009C68C1" w:rsidRDefault="006838D9">
            <w:pPr>
              <w:widowControl w:val="0"/>
              <w:adjustRightInd/>
              <w:snapToGrid/>
              <w:spacing w:after="0"/>
              <w:jc w:val="center"/>
              <w:rPr>
                <w:rFonts w:ascii="方正小标宋简体" w:eastAsia="方正小标宋简体" w:hAnsi="华文中宋" w:cs="宋体"/>
                <w:color w:val="000000" w:themeColor="text1"/>
                <w:kern w:val="2"/>
                <w:sz w:val="44"/>
                <w:szCs w:val="44"/>
              </w:rPr>
            </w:pPr>
            <w:r>
              <w:rPr>
                <w:rFonts w:ascii="方正小标宋简体" w:eastAsia="方正小标宋简体" w:hAnsi="华文中宋" w:cs="Times New Roman" w:hint="eastAsia"/>
                <w:color w:val="000000" w:themeColor="text1"/>
                <w:kern w:val="2"/>
                <w:sz w:val="44"/>
                <w:szCs w:val="44"/>
              </w:rPr>
              <w:t>隆化县政府投资项目财政资金安排审批表</w:t>
            </w:r>
          </w:p>
        </w:tc>
      </w:tr>
      <w:tr w:rsidR="009C68C1">
        <w:trPr>
          <w:trHeight w:val="540"/>
        </w:trPr>
        <w:tc>
          <w:tcPr>
            <w:tcW w:w="3339" w:type="dxa"/>
            <w:tcBorders>
              <w:top w:val="nil"/>
              <w:left w:val="nil"/>
              <w:bottom w:val="nil"/>
              <w:right w:val="nil"/>
            </w:tcBorders>
            <w:vAlign w:val="center"/>
          </w:tcPr>
          <w:p w:rsidR="009C68C1" w:rsidRDefault="006838D9">
            <w:pPr>
              <w:widowControl w:val="0"/>
              <w:adjustRightInd/>
              <w:snapToGrid/>
              <w:spacing w:after="0"/>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lastRenderedPageBreak/>
              <w:t>项目单位：</w:t>
            </w:r>
          </w:p>
        </w:tc>
        <w:tc>
          <w:tcPr>
            <w:tcW w:w="3608" w:type="dxa"/>
            <w:gridSpan w:val="3"/>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2631" w:type="dxa"/>
            <w:gridSpan w:val="2"/>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284" w:type="dxa"/>
            <w:tcBorders>
              <w:top w:val="nil"/>
              <w:left w:val="nil"/>
              <w:bottom w:val="nil"/>
              <w:right w:val="nil"/>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3895" w:type="dxa"/>
            <w:gridSpan w:val="3"/>
            <w:tcBorders>
              <w:top w:val="nil"/>
              <w:left w:val="nil"/>
              <w:bottom w:val="nil"/>
              <w:right w:val="nil"/>
            </w:tcBorders>
            <w:vAlign w:val="center"/>
          </w:tcPr>
          <w:p w:rsidR="009C68C1" w:rsidRDefault="006838D9">
            <w:pPr>
              <w:widowControl w:val="0"/>
              <w:adjustRightInd/>
              <w:snapToGrid/>
              <w:spacing w:after="0"/>
              <w:ind w:right="560"/>
              <w:jc w:val="right"/>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单位：万元</w:t>
            </w:r>
          </w:p>
        </w:tc>
      </w:tr>
      <w:tr w:rsidR="009C68C1">
        <w:trPr>
          <w:trHeight w:val="586"/>
        </w:trPr>
        <w:tc>
          <w:tcPr>
            <w:tcW w:w="4336" w:type="dxa"/>
            <w:gridSpan w:val="3"/>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项目名称（建设内容）</w:t>
            </w:r>
          </w:p>
        </w:tc>
        <w:tc>
          <w:tcPr>
            <w:tcW w:w="2611" w:type="dxa"/>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项目总投资</w:t>
            </w:r>
          </w:p>
        </w:tc>
        <w:tc>
          <w:tcPr>
            <w:tcW w:w="6810" w:type="dxa"/>
            <w:gridSpan w:val="6"/>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资金来源</w:t>
            </w:r>
          </w:p>
        </w:tc>
      </w:tr>
      <w:tr w:rsidR="009C68C1">
        <w:trPr>
          <w:trHeight w:val="653"/>
        </w:trPr>
        <w:tc>
          <w:tcPr>
            <w:tcW w:w="4336" w:type="dxa"/>
            <w:gridSpan w:val="3"/>
            <w:vMerge w:val="restart"/>
            <w:tcBorders>
              <w:top w:val="single" w:sz="4" w:space="0" w:color="auto"/>
              <w:left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p w:rsidR="009C68C1" w:rsidRDefault="006838D9" w:rsidP="00690C33">
            <w:pPr>
              <w:widowControl w:val="0"/>
              <w:adjustRightInd/>
              <w:snapToGrid/>
              <w:spacing w:after="0"/>
              <w:ind w:leftChars="-58" w:left="-186"/>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jc w:val="center"/>
              <w:rPr>
                <w:rFonts w:ascii="宋体" w:eastAsia="宋体" w:hAnsi="宋体" w:cs="宋体"/>
                <w:color w:val="000000" w:themeColor="text1"/>
                <w:kern w:val="2"/>
                <w:sz w:val="28"/>
                <w:szCs w:val="28"/>
              </w:rPr>
            </w:pPr>
          </w:p>
        </w:tc>
        <w:tc>
          <w:tcPr>
            <w:tcW w:w="2451" w:type="dxa"/>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上级专款</w:t>
            </w:r>
          </w:p>
        </w:tc>
        <w:tc>
          <w:tcPr>
            <w:tcW w:w="1308"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676"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37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547"/>
        </w:trPr>
        <w:tc>
          <w:tcPr>
            <w:tcW w:w="4336" w:type="dxa"/>
            <w:gridSpan w:val="3"/>
            <w:vMerge/>
            <w:tcBorders>
              <w:left w:val="single" w:sz="4" w:space="0" w:color="auto"/>
              <w:right w:val="single" w:sz="4" w:space="0" w:color="auto"/>
            </w:tcBorders>
            <w:vAlign w:val="center"/>
          </w:tcPr>
          <w:p w:rsidR="009C68C1" w:rsidRDefault="009C68C1">
            <w:pPr>
              <w:widowControl w:val="0"/>
              <w:adjustRightInd/>
              <w:snapToGrid/>
              <w:spacing w:after="0"/>
              <w:jc w:val="both"/>
              <w:rPr>
                <w:rFonts w:ascii="宋体" w:eastAsia="宋体" w:hAnsi="宋体" w:cs="宋体"/>
                <w:color w:val="000000" w:themeColor="text1"/>
                <w:kern w:val="2"/>
                <w:sz w:val="28"/>
                <w:szCs w:val="28"/>
              </w:rPr>
            </w:pPr>
          </w:p>
        </w:tc>
        <w:tc>
          <w:tcPr>
            <w:tcW w:w="2611" w:type="dxa"/>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jc w:val="both"/>
              <w:rPr>
                <w:rFonts w:ascii="宋体" w:eastAsia="宋体" w:hAnsi="宋体" w:cs="宋体"/>
                <w:color w:val="000000" w:themeColor="text1"/>
                <w:kern w:val="2"/>
                <w:sz w:val="28"/>
                <w:szCs w:val="28"/>
              </w:rPr>
            </w:pPr>
          </w:p>
        </w:tc>
        <w:tc>
          <w:tcPr>
            <w:tcW w:w="2451" w:type="dxa"/>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县级资金</w:t>
            </w:r>
          </w:p>
        </w:tc>
        <w:tc>
          <w:tcPr>
            <w:tcW w:w="1308"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676"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37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627"/>
        </w:trPr>
        <w:tc>
          <w:tcPr>
            <w:tcW w:w="4336" w:type="dxa"/>
            <w:gridSpan w:val="3"/>
            <w:vMerge/>
            <w:tcBorders>
              <w:left w:val="single" w:sz="4" w:space="0" w:color="auto"/>
              <w:bottom w:val="single" w:sz="4" w:space="0" w:color="auto"/>
              <w:right w:val="single" w:sz="4" w:space="0" w:color="auto"/>
            </w:tcBorders>
            <w:vAlign w:val="center"/>
          </w:tcPr>
          <w:p w:rsidR="009C68C1" w:rsidRDefault="009C68C1">
            <w:pPr>
              <w:widowControl w:val="0"/>
              <w:adjustRightInd/>
              <w:snapToGrid/>
              <w:spacing w:after="0"/>
              <w:jc w:val="both"/>
              <w:rPr>
                <w:rFonts w:ascii="宋体" w:eastAsia="宋体" w:hAnsi="宋体" w:cs="宋体"/>
                <w:color w:val="000000" w:themeColor="text1"/>
                <w:kern w:val="2"/>
                <w:sz w:val="28"/>
                <w:szCs w:val="28"/>
              </w:rPr>
            </w:pPr>
          </w:p>
        </w:tc>
        <w:tc>
          <w:tcPr>
            <w:tcW w:w="2611" w:type="dxa"/>
            <w:vMerge/>
            <w:tcBorders>
              <w:top w:val="single" w:sz="4" w:space="0" w:color="auto"/>
              <w:left w:val="single" w:sz="4" w:space="0" w:color="auto"/>
              <w:bottom w:val="single" w:sz="4" w:space="0" w:color="auto"/>
              <w:right w:val="single" w:sz="4" w:space="0" w:color="auto"/>
            </w:tcBorders>
            <w:vAlign w:val="center"/>
          </w:tcPr>
          <w:p w:rsidR="009C68C1" w:rsidRDefault="009C68C1">
            <w:pPr>
              <w:widowControl w:val="0"/>
              <w:adjustRightInd/>
              <w:snapToGrid/>
              <w:spacing w:after="0"/>
              <w:jc w:val="both"/>
              <w:rPr>
                <w:rFonts w:ascii="宋体" w:eastAsia="宋体" w:hAnsi="宋体" w:cs="宋体"/>
                <w:color w:val="000000" w:themeColor="text1"/>
                <w:kern w:val="2"/>
                <w:sz w:val="28"/>
                <w:szCs w:val="28"/>
              </w:rPr>
            </w:pPr>
          </w:p>
        </w:tc>
        <w:tc>
          <w:tcPr>
            <w:tcW w:w="2451" w:type="dxa"/>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其他资金</w:t>
            </w:r>
          </w:p>
        </w:tc>
        <w:tc>
          <w:tcPr>
            <w:tcW w:w="1308" w:type="dxa"/>
            <w:gridSpan w:val="3"/>
            <w:tcBorders>
              <w:top w:val="single" w:sz="4" w:space="0" w:color="auto"/>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c>
          <w:tcPr>
            <w:tcW w:w="1676"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资金占比</w:t>
            </w:r>
          </w:p>
        </w:tc>
        <w:tc>
          <w:tcPr>
            <w:tcW w:w="1375" w:type="dxa"/>
            <w:tcBorders>
              <w:top w:val="nil"/>
              <w:left w:val="nil"/>
              <w:bottom w:val="single" w:sz="4" w:space="0" w:color="auto"/>
              <w:right w:val="single" w:sz="4" w:space="0" w:color="auto"/>
            </w:tcBorders>
            <w:vAlign w:val="center"/>
          </w:tcPr>
          <w:p w:rsidR="009C68C1" w:rsidRDefault="006838D9">
            <w:pPr>
              <w:widowControl w:val="0"/>
              <w:adjustRightInd/>
              <w:snapToGrid/>
              <w:spacing w:after="0"/>
              <w:jc w:val="both"/>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 xml:space="preserve">　</w:t>
            </w:r>
          </w:p>
        </w:tc>
      </w:tr>
      <w:tr w:rsidR="009C68C1">
        <w:trPr>
          <w:trHeight w:val="824"/>
        </w:trPr>
        <w:tc>
          <w:tcPr>
            <w:tcW w:w="3432"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jc w:val="center"/>
              <w:rPr>
                <w:rFonts w:ascii="Times New Roman" w:eastAsia="宋体" w:hAnsi="Times New Roman" w:cs="Times New Roman"/>
                <w:color w:val="000000" w:themeColor="text1"/>
                <w:kern w:val="2"/>
                <w:sz w:val="28"/>
                <w:szCs w:val="28"/>
              </w:rPr>
            </w:pPr>
            <w:r>
              <w:rPr>
                <w:rFonts w:ascii="Times New Roman" w:eastAsia="宋体" w:hAnsi="Times New Roman" w:cs="Times New Roman" w:hint="eastAsia"/>
                <w:color w:val="000000" w:themeColor="text1"/>
                <w:kern w:val="2"/>
                <w:sz w:val="28"/>
                <w:szCs w:val="28"/>
              </w:rPr>
              <w:t>项目申报单位意见</w:t>
            </w:r>
          </w:p>
        </w:tc>
        <w:tc>
          <w:tcPr>
            <w:tcW w:w="3515" w:type="dxa"/>
            <w:gridSpan w:val="2"/>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（单位意见法人签字盖公章）</w:t>
            </w:r>
          </w:p>
        </w:tc>
        <w:tc>
          <w:tcPr>
            <w:tcW w:w="2631" w:type="dxa"/>
            <w:gridSpan w:val="2"/>
            <w:tcBorders>
              <w:top w:val="nil"/>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主管县长意见</w:t>
            </w:r>
          </w:p>
        </w:tc>
        <w:tc>
          <w:tcPr>
            <w:tcW w:w="4179" w:type="dxa"/>
            <w:gridSpan w:val="4"/>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（签批意见签字）</w:t>
            </w:r>
          </w:p>
        </w:tc>
      </w:tr>
      <w:tr w:rsidR="009C68C1">
        <w:trPr>
          <w:trHeight w:val="837"/>
        </w:trPr>
        <w:tc>
          <w:tcPr>
            <w:tcW w:w="3432"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常务副县长意见</w:t>
            </w:r>
          </w:p>
        </w:tc>
        <w:tc>
          <w:tcPr>
            <w:tcW w:w="3515" w:type="dxa"/>
            <w:gridSpan w:val="2"/>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（签批意见签字）</w:t>
            </w:r>
          </w:p>
        </w:tc>
        <w:tc>
          <w:tcPr>
            <w:tcW w:w="2631" w:type="dxa"/>
            <w:gridSpan w:val="2"/>
            <w:tcBorders>
              <w:top w:val="nil"/>
              <w:left w:val="nil"/>
              <w:bottom w:val="single" w:sz="4" w:space="0" w:color="auto"/>
              <w:right w:val="single" w:sz="4" w:space="0" w:color="auto"/>
            </w:tcBorders>
            <w:vAlign w:val="center"/>
          </w:tcPr>
          <w:p w:rsidR="009C68C1" w:rsidRDefault="006838D9">
            <w:pPr>
              <w:widowControl w:val="0"/>
              <w:adjustRightInd/>
              <w:snapToGrid/>
              <w:spacing w:after="0"/>
              <w:jc w:val="center"/>
              <w:rPr>
                <w:rFonts w:ascii="宋体" w:eastAsia="宋体" w:hAnsi="宋体" w:cs="宋体"/>
                <w:color w:val="000000" w:themeColor="text1"/>
                <w:kern w:val="2"/>
                <w:sz w:val="28"/>
                <w:szCs w:val="28"/>
              </w:rPr>
            </w:pPr>
            <w:r>
              <w:rPr>
                <w:rFonts w:ascii="Times New Roman" w:eastAsia="宋体" w:hAnsi="Times New Roman" w:cs="Times New Roman" w:hint="eastAsia"/>
                <w:color w:val="000000" w:themeColor="text1"/>
                <w:kern w:val="2"/>
                <w:sz w:val="28"/>
                <w:szCs w:val="28"/>
              </w:rPr>
              <w:t>县</w:t>
            </w:r>
            <w:r>
              <w:rPr>
                <w:rFonts w:ascii="Times New Roman" w:eastAsia="宋体" w:hAnsi="Times New Roman" w:cs="Times New Roman" w:hint="eastAsia"/>
                <w:color w:val="000000" w:themeColor="text1"/>
                <w:kern w:val="2"/>
                <w:sz w:val="28"/>
                <w:szCs w:val="28"/>
              </w:rPr>
              <w:t xml:space="preserve"> </w:t>
            </w:r>
            <w:r>
              <w:rPr>
                <w:rFonts w:ascii="Times New Roman" w:eastAsia="宋体" w:hAnsi="Times New Roman" w:cs="Times New Roman" w:hint="eastAsia"/>
                <w:color w:val="000000" w:themeColor="text1"/>
                <w:kern w:val="2"/>
                <w:sz w:val="28"/>
                <w:szCs w:val="28"/>
              </w:rPr>
              <w:t>长</w:t>
            </w:r>
            <w:r>
              <w:rPr>
                <w:rFonts w:ascii="Times New Roman" w:eastAsia="宋体" w:hAnsi="Times New Roman" w:cs="Times New Roman" w:hint="eastAsia"/>
                <w:color w:val="000000" w:themeColor="text1"/>
                <w:kern w:val="2"/>
                <w:sz w:val="28"/>
                <w:szCs w:val="28"/>
              </w:rPr>
              <w:t xml:space="preserve"> </w:t>
            </w:r>
            <w:r>
              <w:rPr>
                <w:rFonts w:ascii="Times New Roman" w:eastAsia="宋体" w:hAnsi="Times New Roman" w:cs="Times New Roman" w:hint="eastAsia"/>
                <w:color w:val="000000" w:themeColor="text1"/>
                <w:kern w:val="2"/>
                <w:sz w:val="28"/>
                <w:szCs w:val="28"/>
              </w:rPr>
              <w:t>意</w:t>
            </w:r>
            <w:r>
              <w:rPr>
                <w:rFonts w:ascii="Times New Roman" w:eastAsia="宋体" w:hAnsi="Times New Roman" w:cs="Times New Roman" w:hint="eastAsia"/>
                <w:color w:val="000000" w:themeColor="text1"/>
                <w:kern w:val="2"/>
                <w:sz w:val="28"/>
                <w:szCs w:val="28"/>
              </w:rPr>
              <w:t xml:space="preserve"> </w:t>
            </w:r>
            <w:r>
              <w:rPr>
                <w:rFonts w:ascii="Times New Roman" w:eastAsia="宋体" w:hAnsi="Times New Roman" w:cs="Times New Roman" w:hint="eastAsia"/>
                <w:color w:val="000000" w:themeColor="text1"/>
                <w:kern w:val="2"/>
                <w:sz w:val="28"/>
                <w:szCs w:val="28"/>
              </w:rPr>
              <w:t>见</w:t>
            </w:r>
          </w:p>
        </w:tc>
        <w:tc>
          <w:tcPr>
            <w:tcW w:w="4179" w:type="dxa"/>
            <w:gridSpan w:val="4"/>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jc w:val="right"/>
              <w:rPr>
                <w:rFonts w:ascii="宋体" w:eastAsia="宋体" w:hAnsi="宋体" w:cs="宋体"/>
                <w:color w:val="000000" w:themeColor="text1"/>
                <w:kern w:val="2"/>
                <w:sz w:val="28"/>
                <w:szCs w:val="28"/>
              </w:rPr>
            </w:pPr>
            <w:r>
              <w:rPr>
                <w:rFonts w:ascii="宋体" w:eastAsia="宋体" w:hAnsi="宋体" w:cs="宋体" w:hint="eastAsia"/>
                <w:color w:val="000000" w:themeColor="text1"/>
                <w:kern w:val="2"/>
                <w:sz w:val="21"/>
                <w:szCs w:val="21"/>
              </w:rPr>
              <w:t>（签批意见签字盖政府公章）</w:t>
            </w:r>
          </w:p>
        </w:tc>
      </w:tr>
      <w:tr w:rsidR="009C68C1">
        <w:trPr>
          <w:trHeight w:val="837"/>
        </w:trPr>
        <w:tc>
          <w:tcPr>
            <w:tcW w:w="3432"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widowControl w:val="0"/>
              <w:adjustRightInd/>
              <w:snapToGrid/>
              <w:spacing w:after="0"/>
              <w:jc w:val="center"/>
              <w:rPr>
                <w:rFonts w:ascii="Times New Roman" w:eastAsia="宋体" w:hAnsi="Times New Roman" w:cs="Times New Roman"/>
                <w:color w:val="000000" w:themeColor="text1"/>
                <w:kern w:val="2"/>
                <w:sz w:val="28"/>
                <w:szCs w:val="28"/>
              </w:rPr>
            </w:pPr>
            <w:r>
              <w:rPr>
                <w:rFonts w:ascii="Times New Roman" w:eastAsia="宋体" w:hAnsi="Times New Roman" w:cs="Times New Roman" w:hint="eastAsia"/>
                <w:color w:val="000000" w:themeColor="text1"/>
                <w:kern w:val="2"/>
                <w:sz w:val="28"/>
                <w:szCs w:val="28"/>
              </w:rPr>
              <w:t>财政部门意见</w:t>
            </w:r>
          </w:p>
        </w:tc>
        <w:tc>
          <w:tcPr>
            <w:tcW w:w="10325" w:type="dxa"/>
            <w:gridSpan w:val="8"/>
            <w:tcBorders>
              <w:top w:val="single" w:sz="4" w:space="0" w:color="auto"/>
              <w:left w:val="nil"/>
              <w:bottom w:val="single" w:sz="4" w:space="0" w:color="auto"/>
              <w:right w:val="single" w:sz="4" w:space="0" w:color="auto"/>
            </w:tcBorders>
            <w:vAlign w:val="bottom"/>
          </w:tcPr>
          <w:p w:rsidR="009C68C1" w:rsidRDefault="006838D9">
            <w:pPr>
              <w:widowControl w:val="0"/>
              <w:adjustRightInd/>
              <w:snapToGrid/>
              <w:spacing w:after="0"/>
              <w:jc w:val="right"/>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1"/>
                <w:szCs w:val="21"/>
              </w:rPr>
              <w:t>（单位意见法人签字盖公章）</w:t>
            </w:r>
          </w:p>
        </w:tc>
      </w:tr>
      <w:tr w:rsidR="009C68C1">
        <w:trPr>
          <w:trHeight w:val="1112"/>
        </w:trPr>
        <w:tc>
          <w:tcPr>
            <w:tcW w:w="13757" w:type="dxa"/>
            <w:gridSpan w:val="10"/>
            <w:tcBorders>
              <w:top w:val="single" w:sz="4" w:space="0" w:color="auto"/>
            </w:tcBorders>
            <w:vAlign w:val="center"/>
          </w:tcPr>
          <w:p w:rsidR="009C68C1" w:rsidRDefault="006838D9">
            <w:pPr>
              <w:widowControl w:val="0"/>
              <w:adjustRightInd/>
              <w:snapToGrid/>
              <w:spacing w:after="0"/>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本表为项目实施单位进行招标和政府采购的依据，财政承诺安排资金的依据。</w:t>
            </w:r>
          </w:p>
          <w:p w:rsidR="009C68C1" w:rsidRDefault="009C68C1">
            <w:pPr>
              <w:widowControl w:val="0"/>
              <w:adjustRightInd/>
              <w:snapToGrid/>
              <w:spacing w:after="0"/>
              <w:rPr>
                <w:rFonts w:ascii="宋体" w:eastAsia="宋体" w:hAnsi="宋体" w:cs="宋体"/>
                <w:color w:val="000000" w:themeColor="text1"/>
                <w:kern w:val="2"/>
                <w:sz w:val="21"/>
                <w:szCs w:val="21"/>
              </w:rPr>
            </w:pPr>
          </w:p>
          <w:p w:rsidR="009C68C1" w:rsidRDefault="009C68C1">
            <w:pPr>
              <w:widowControl w:val="0"/>
              <w:adjustRightInd/>
              <w:snapToGrid/>
              <w:spacing w:after="0"/>
              <w:rPr>
                <w:rFonts w:ascii="宋体" w:eastAsia="宋体" w:hAnsi="宋体" w:cs="宋体"/>
                <w:color w:val="000000" w:themeColor="text1"/>
                <w:kern w:val="2"/>
                <w:sz w:val="21"/>
                <w:szCs w:val="21"/>
              </w:rPr>
            </w:pPr>
          </w:p>
        </w:tc>
      </w:tr>
    </w:tbl>
    <w:p w:rsidR="009C68C1" w:rsidRDefault="009C68C1">
      <w:pPr>
        <w:spacing w:line="600" w:lineRule="exact"/>
        <w:rPr>
          <w:rFonts w:ascii="黑体" w:eastAsia="黑体" w:hAnsi="黑体" w:cs="黑体"/>
          <w:bCs/>
          <w:color w:val="000000" w:themeColor="text1"/>
          <w:szCs w:val="32"/>
        </w:rPr>
        <w:sectPr w:rsidR="009C68C1">
          <w:footerReference w:type="default" r:id="rId9"/>
          <w:pgSz w:w="16839" w:h="11907" w:orient="landscape"/>
          <w:pgMar w:top="1418" w:right="1588" w:bottom="1418" w:left="1588" w:header="851" w:footer="992" w:gutter="0"/>
          <w:pgNumType w:fmt="numberInDash"/>
          <w:cols w:space="720"/>
          <w:docGrid w:type="lines" w:linePitch="312"/>
        </w:sectPr>
      </w:pPr>
    </w:p>
    <w:tbl>
      <w:tblPr>
        <w:tblW w:w="0" w:type="auto"/>
        <w:tblCellSpacing w:w="0" w:type="dxa"/>
        <w:tblLayout w:type="fixed"/>
        <w:tblCellMar>
          <w:left w:w="0" w:type="dxa"/>
          <w:right w:w="0" w:type="dxa"/>
        </w:tblCellMar>
        <w:tblLook w:val="04A0"/>
      </w:tblPr>
      <w:tblGrid>
        <w:gridCol w:w="9820"/>
      </w:tblGrid>
      <w:tr w:rsidR="009C68C1">
        <w:trPr>
          <w:trHeight w:val="406"/>
          <w:tblCellSpacing w:w="0" w:type="dxa"/>
        </w:trPr>
        <w:tc>
          <w:tcPr>
            <w:tcW w:w="9820" w:type="dxa"/>
            <w:shd w:val="clear" w:color="auto" w:fill="FFFFFF"/>
            <w:vAlign w:val="center"/>
          </w:tcPr>
          <w:p w:rsidR="009C68C1" w:rsidRDefault="006838D9">
            <w:pPr>
              <w:adjustRightInd/>
              <w:spacing w:after="0"/>
              <w:rPr>
                <w:rFonts w:ascii="仿宋" w:eastAsia="仿宋" w:hAnsi="仿宋" w:cs="宋体"/>
                <w:color w:val="000000" w:themeColor="text1"/>
                <w:sz w:val="28"/>
                <w:szCs w:val="28"/>
              </w:rPr>
            </w:pPr>
            <w:r>
              <w:rPr>
                <w:rFonts w:ascii="黑体" w:eastAsia="黑体" w:hAnsi="黑体" w:cs="黑体" w:hint="eastAsia"/>
                <w:color w:val="000000" w:themeColor="text1"/>
                <w:szCs w:val="32"/>
              </w:rPr>
              <w:lastRenderedPageBreak/>
              <w:t>附件</w:t>
            </w:r>
            <w:r>
              <w:rPr>
                <w:rFonts w:ascii="黑体" w:eastAsia="黑体" w:hAnsi="黑体" w:cs="黑体" w:hint="eastAsia"/>
                <w:color w:val="000000" w:themeColor="text1"/>
                <w:szCs w:val="32"/>
              </w:rPr>
              <w:t>3</w:t>
            </w:r>
          </w:p>
        </w:tc>
      </w:tr>
      <w:tr w:rsidR="009C68C1">
        <w:trPr>
          <w:trHeight w:val="11698"/>
          <w:tblCellSpacing w:w="0" w:type="dxa"/>
        </w:trPr>
        <w:tc>
          <w:tcPr>
            <w:tcW w:w="9820" w:type="dxa"/>
            <w:shd w:val="clear" w:color="auto" w:fill="FFFFFF"/>
            <w:vAlign w:val="center"/>
          </w:tcPr>
          <w:p w:rsidR="009C68C1" w:rsidRDefault="006838D9">
            <w:pPr>
              <w:widowControl w:val="0"/>
              <w:adjustRightInd/>
              <w:snapToGrid/>
              <w:spacing w:after="0"/>
              <w:jc w:val="center"/>
              <w:rPr>
                <w:rFonts w:ascii="方正小标宋简体" w:eastAsia="方正小标宋简体" w:hAnsi="方正小标宋简体" w:cs="方正小标宋简体"/>
                <w:bCs/>
                <w:color w:val="000000" w:themeColor="text1"/>
                <w:kern w:val="2"/>
                <w:sz w:val="44"/>
                <w:szCs w:val="44"/>
              </w:rPr>
            </w:pPr>
            <w:r>
              <w:rPr>
                <w:rFonts w:ascii="方正小标宋简体" w:eastAsia="方正小标宋简体" w:hAnsi="方正小标宋简体" w:cs="方正小标宋简体" w:hint="eastAsia"/>
                <w:bCs/>
                <w:color w:val="000000" w:themeColor="text1"/>
                <w:kern w:val="2"/>
                <w:sz w:val="44"/>
                <w:szCs w:val="44"/>
              </w:rPr>
              <w:t>隆化县政府性投资项目工程变更审批单</w:t>
            </w:r>
          </w:p>
          <w:p w:rsidR="009C68C1" w:rsidRDefault="006838D9">
            <w:pPr>
              <w:adjustRightInd/>
              <w:spacing w:after="0"/>
              <w:ind w:firstLineChars="100" w:firstLine="258"/>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变更编号：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5"/>
              <w:gridCol w:w="1013"/>
              <w:gridCol w:w="1877"/>
              <w:gridCol w:w="1061"/>
              <w:gridCol w:w="640"/>
              <w:gridCol w:w="2298"/>
            </w:tblGrid>
            <w:tr w:rsidR="009C68C1">
              <w:trPr>
                <w:trHeight w:val="410"/>
              </w:trPr>
              <w:tc>
                <w:tcPr>
                  <w:tcW w:w="1925"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工程名称</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建设单位</w:t>
                  </w:r>
                </w:p>
              </w:tc>
              <w:tc>
                <w:tcPr>
                  <w:tcW w:w="2298"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410"/>
              </w:trPr>
              <w:tc>
                <w:tcPr>
                  <w:tcW w:w="1925"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施工单位</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中标价格</w:t>
                  </w:r>
                </w:p>
              </w:tc>
              <w:tc>
                <w:tcPr>
                  <w:tcW w:w="2298"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798"/>
              </w:trPr>
              <w:tc>
                <w:tcPr>
                  <w:tcW w:w="1925"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预计增（减）</w:t>
                  </w:r>
                </w:p>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金额</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资金来源</w:t>
                  </w:r>
                </w:p>
              </w:tc>
              <w:tc>
                <w:tcPr>
                  <w:tcW w:w="2298"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891"/>
              </w:trPr>
              <w:tc>
                <w:tcPr>
                  <w:tcW w:w="8814" w:type="dxa"/>
                  <w:gridSpan w:val="6"/>
                  <w:tcBorders>
                    <w:top w:val="single" w:sz="4" w:space="0" w:color="auto"/>
                    <w:left w:val="single" w:sz="4" w:space="0" w:color="auto"/>
                    <w:bottom w:val="single" w:sz="4" w:space="0" w:color="auto"/>
                    <w:right w:val="single" w:sz="4" w:space="0" w:color="auto"/>
                  </w:tcBorders>
                </w:tcPr>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变更原因：</w:t>
                  </w:r>
                </w:p>
              </w:tc>
            </w:tr>
            <w:tr w:rsidR="009C68C1">
              <w:trPr>
                <w:trHeight w:val="2341"/>
              </w:trPr>
              <w:tc>
                <w:tcPr>
                  <w:tcW w:w="8814" w:type="dxa"/>
                  <w:gridSpan w:val="6"/>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变更内容：</w:t>
                  </w:r>
                </w:p>
                <w:p w:rsidR="009C68C1" w:rsidRDefault="009C68C1">
                  <w:pPr>
                    <w:tabs>
                      <w:tab w:val="left" w:pos="420"/>
                    </w:tabs>
                    <w:adjustRightInd/>
                    <w:spacing w:after="0"/>
                    <w:jc w:val="both"/>
                    <w:rPr>
                      <w:rFonts w:ascii="仿宋" w:eastAsia="仿宋" w:hAnsi="仿宋" w:cs="宋体"/>
                      <w:color w:val="000000" w:themeColor="text1"/>
                      <w:sz w:val="15"/>
                      <w:szCs w:val="15"/>
                    </w:rPr>
                  </w:pPr>
                </w:p>
                <w:p w:rsidR="009C68C1" w:rsidRDefault="009C68C1">
                  <w:pPr>
                    <w:tabs>
                      <w:tab w:val="left" w:pos="420"/>
                    </w:tabs>
                    <w:adjustRightInd/>
                    <w:spacing w:after="0"/>
                    <w:jc w:val="both"/>
                    <w:rPr>
                      <w:rFonts w:ascii="仿宋" w:eastAsia="仿宋" w:hAnsi="仿宋" w:cs="宋体"/>
                      <w:color w:val="000000" w:themeColor="text1"/>
                      <w:sz w:val="10"/>
                      <w:szCs w:val="10"/>
                    </w:rPr>
                  </w:pPr>
                </w:p>
                <w:p w:rsidR="009C68C1" w:rsidRDefault="009C68C1">
                  <w:pPr>
                    <w:tabs>
                      <w:tab w:val="left" w:pos="420"/>
                    </w:tabs>
                    <w:adjustRightInd/>
                    <w:spacing w:after="0"/>
                    <w:jc w:val="both"/>
                    <w:rPr>
                      <w:rFonts w:ascii="仿宋" w:eastAsia="仿宋" w:hAnsi="仿宋" w:cs="宋体"/>
                      <w:color w:val="000000" w:themeColor="text1"/>
                      <w:sz w:val="10"/>
                      <w:szCs w:val="10"/>
                    </w:rPr>
                  </w:pPr>
                </w:p>
                <w:p w:rsidR="009C68C1" w:rsidRDefault="009C68C1">
                  <w:pPr>
                    <w:tabs>
                      <w:tab w:val="left" w:pos="420"/>
                    </w:tabs>
                    <w:adjustRightInd/>
                    <w:spacing w:after="0"/>
                    <w:jc w:val="both"/>
                    <w:rPr>
                      <w:rFonts w:ascii="仿宋" w:eastAsia="仿宋" w:hAnsi="仿宋" w:cs="宋体"/>
                      <w:color w:val="000000" w:themeColor="text1"/>
                      <w:sz w:val="10"/>
                      <w:szCs w:val="10"/>
                    </w:rPr>
                  </w:pPr>
                </w:p>
                <w:p w:rsidR="009C68C1" w:rsidRDefault="009C68C1">
                  <w:pPr>
                    <w:tabs>
                      <w:tab w:val="left" w:pos="420"/>
                    </w:tabs>
                    <w:adjustRightInd/>
                    <w:spacing w:after="0"/>
                    <w:jc w:val="both"/>
                    <w:rPr>
                      <w:rFonts w:ascii="仿宋" w:eastAsia="仿宋" w:hAnsi="仿宋" w:cs="宋体"/>
                      <w:color w:val="000000" w:themeColor="text1"/>
                      <w:sz w:val="10"/>
                      <w:szCs w:val="10"/>
                    </w:rPr>
                  </w:pPr>
                </w:p>
                <w:p w:rsidR="009C68C1" w:rsidRDefault="009C68C1">
                  <w:pPr>
                    <w:tabs>
                      <w:tab w:val="left" w:pos="420"/>
                    </w:tabs>
                    <w:adjustRightInd/>
                    <w:spacing w:after="0"/>
                    <w:jc w:val="both"/>
                    <w:rPr>
                      <w:rFonts w:ascii="仿宋" w:eastAsia="仿宋" w:hAnsi="仿宋" w:cs="宋体"/>
                      <w:color w:val="000000" w:themeColor="text1"/>
                      <w:sz w:val="10"/>
                      <w:szCs w:val="10"/>
                    </w:rPr>
                  </w:pPr>
                </w:p>
                <w:p w:rsidR="009C68C1" w:rsidRDefault="009C68C1">
                  <w:pPr>
                    <w:tabs>
                      <w:tab w:val="left" w:pos="420"/>
                    </w:tabs>
                    <w:adjustRightInd/>
                    <w:spacing w:after="0"/>
                    <w:jc w:val="both"/>
                    <w:rPr>
                      <w:rFonts w:ascii="仿宋" w:eastAsia="仿宋" w:hAnsi="仿宋" w:cs="宋体"/>
                      <w:color w:val="000000" w:themeColor="text1"/>
                      <w:sz w:val="28"/>
                      <w:szCs w:val="28"/>
                    </w:rPr>
                  </w:pPr>
                </w:p>
              </w:tc>
            </w:tr>
            <w:tr w:rsidR="009C68C1">
              <w:trPr>
                <w:trHeight w:val="613"/>
              </w:trPr>
              <w:tc>
                <w:tcPr>
                  <w:tcW w:w="8814" w:type="dxa"/>
                  <w:gridSpan w:val="6"/>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附件：</w:t>
                  </w:r>
                </w:p>
              </w:tc>
            </w:tr>
            <w:tr w:rsidR="009C68C1">
              <w:trPr>
                <w:trHeight w:val="619"/>
              </w:trPr>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施工单位意见</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建设单位意见</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监理单位意见</w:t>
                  </w:r>
                </w:p>
              </w:tc>
            </w:tr>
            <w:tr w:rsidR="009C68C1">
              <w:trPr>
                <w:trHeight w:val="2355"/>
              </w:trPr>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rsidP="00690C33">
                  <w:pPr>
                    <w:tabs>
                      <w:tab w:val="left" w:pos="420"/>
                    </w:tabs>
                    <w:adjustRightInd/>
                    <w:spacing w:after="0"/>
                    <w:ind w:firstLineChars="350" w:firstLine="902"/>
                    <w:jc w:val="both"/>
                    <w:rPr>
                      <w:rFonts w:ascii="仿宋" w:eastAsia="仿宋" w:hAnsi="仿宋" w:cs="宋体"/>
                      <w:color w:val="000000" w:themeColor="text1"/>
                      <w:sz w:val="28"/>
                      <w:szCs w:val="28"/>
                    </w:rPr>
                  </w:pP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rsidP="00690C33">
                  <w:pPr>
                    <w:tabs>
                      <w:tab w:val="left" w:pos="420"/>
                    </w:tabs>
                    <w:adjustRightInd/>
                    <w:spacing w:after="0"/>
                    <w:ind w:firstLineChars="450" w:firstLine="1159"/>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rsidP="00690C33">
                  <w:pPr>
                    <w:tabs>
                      <w:tab w:val="left" w:pos="420"/>
                    </w:tabs>
                    <w:adjustRightInd/>
                    <w:spacing w:after="0"/>
                    <w:ind w:firstLineChars="450" w:firstLine="1159"/>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r>
            <w:tr w:rsidR="009C68C1">
              <w:trPr>
                <w:trHeight w:val="673"/>
              </w:trPr>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主管部门审查意见</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财政局审批意见</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县政府审批意见</w:t>
                  </w:r>
                </w:p>
              </w:tc>
            </w:tr>
            <w:tr w:rsidR="009C68C1">
              <w:trPr>
                <w:trHeight w:val="1986"/>
              </w:trPr>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38" w:type="dxa"/>
                  <w:gridSpan w:val="2"/>
                  <w:tcBorders>
                    <w:top w:val="single" w:sz="4" w:space="0" w:color="auto"/>
                    <w:left w:val="single" w:sz="4" w:space="0" w:color="auto"/>
                    <w:bottom w:val="single" w:sz="4" w:space="0" w:color="auto"/>
                    <w:right w:val="single" w:sz="4" w:space="0" w:color="auto"/>
                  </w:tcBorders>
                </w:tcPr>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签字：</w:t>
                  </w: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r>
          </w:tbl>
          <w:p w:rsidR="009C68C1" w:rsidRDefault="009C68C1">
            <w:pPr>
              <w:adjustRightInd/>
              <w:spacing w:after="0"/>
              <w:rPr>
                <w:rFonts w:ascii="仿宋" w:eastAsia="仿宋" w:hAnsi="仿宋" w:cs="宋体"/>
                <w:color w:val="000000" w:themeColor="text1"/>
                <w:sz w:val="28"/>
                <w:szCs w:val="28"/>
              </w:rPr>
            </w:pPr>
          </w:p>
        </w:tc>
      </w:tr>
    </w:tbl>
    <w:p w:rsidR="009C68C1" w:rsidRDefault="006838D9">
      <w:pPr>
        <w:widowControl w:val="0"/>
        <w:adjustRightInd/>
        <w:snapToGrid/>
        <w:spacing w:after="0"/>
        <w:jc w:val="center"/>
        <w:rPr>
          <w:rFonts w:ascii="仿宋" w:eastAsia="仿宋" w:hAnsi="仿宋" w:cs="仿宋"/>
          <w:color w:val="000000" w:themeColor="text1"/>
          <w:kern w:val="2"/>
          <w:sz w:val="28"/>
          <w:szCs w:val="28"/>
        </w:rPr>
      </w:pPr>
      <w:r>
        <w:rPr>
          <w:rFonts w:ascii="仿宋" w:eastAsia="仿宋" w:hAnsi="仿宋" w:cs="Times New Roman" w:hint="eastAsia"/>
          <w:color w:val="000000" w:themeColor="text1"/>
          <w:sz w:val="28"/>
          <w:szCs w:val="28"/>
        </w:rPr>
        <w:t>本变更审批单一式</w:t>
      </w:r>
      <w:r>
        <w:rPr>
          <w:rFonts w:ascii="仿宋" w:eastAsia="仿宋" w:hAnsi="仿宋" w:cs="Times New Roman"/>
          <w:color w:val="000000" w:themeColor="text1"/>
          <w:sz w:val="28"/>
          <w:szCs w:val="28"/>
        </w:rPr>
        <w:t>3</w:t>
      </w:r>
      <w:r>
        <w:rPr>
          <w:rFonts w:ascii="仿宋" w:eastAsia="仿宋" w:hAnsi="仿宋" w:cs="Times New Roman" w:hint="eastAsia"/>
          <w:color w:val="000000" w:themeColor="text1"/>
          <w:sz w:val="28"/>
          <w:szCs w:val="28"/>
        </w:rPr>
        <w:t>份，施工单位、建设单位、财政投资评审各存一份</w:t>
      </w:r>
    </w:p>
    <w:tbl>
      <w:tblPr>
        <w:tblW w:w="0" w:type="auto"/>
        <w:tblCellSpacing w:w="0" w:type="dxa"/>
        <w:tblLayout w:type="fixed"/>
        <w:tblCellMar>
          <w:left w:w="0" w:type="dxa"/>
          <w:right w:w="0" w:type="dxa"/>
        </w:tblCellMar>
        <w:tblLook w:val="04A0"/>
      </w:tblPr>
      <w:tblGrid>
        <w:gridCol w:w="9622"/>
      </w:tblGrid>
      <w:tr w:rsidR="009C68C1">
        <w:trPr>
          <w:trHeight w:val="12312"/>
          <w:tblCellSpacing w:w="0" w:type="dxa"/>
        </w:trPr>
        <w:tc>
          <w:tcPr>
            <w:tcW w:w="9622" w:type="dxa"/>
            <w:shd w:val="clear" w:color="auto" w:fill="FFFFFF"/>
          </w:tcPr>
          <w:p w:rsidR="009C68C1" w:rsidRDefault="006838D9">
            <w:pPr>
              <w:widowControl w:val="0"/>
              <w:adjustRightInd/>
              <w:snapToGrid/>
              <w:spacing w:after="0" w:line="600" w:lineRule="exact"/>
              <w:jc w:val="both"/>
              <w:rPr>
                <w:rFonts w:ascii="黑体" w:eastAsia="黑体" w:hAnsi="黑体" w:cs="黑体"/>
                <w:bCs/>
                <w:color w:val="000000" w:themeColor="text1"/>
                <w:kern w:val="2"/>
                <w:szCs w:val="32"/>
              </w:rPr>
            </w:pPr>
            <w:r>
              <w:rPr>
                <w:rFonts w:ascii="黑体" w:eastAsia="黑体" w:hAnsi="黑体" w:cs="黑体" w:hint="eastAsia"/>
                <w:bCs/>
                <w:color w:val="000000" w:themeColor="text1"/>
                <w:kern w:val="2"/>
                <w:szCs w:val="32"/>
              </w:rPr>
              <w:lastRenderedPageBreak/>
              <w:t>附件</w:t>
            </w:r>
            <w:r>
              <w:rPr>
                <w:rFonts w:ascii="黑体" w:eastAsia="黑体" w:hAnsi="黑体" w:cs="黑体" w:hint="eastAsia"/>
                <w:bCs/>
                <w:color w:val="000000" w:themeColor="text1"/>
                <w:kern w:val="2"/>
                <w:szCs w:val="32"/>
              </w:rPr>
              <w:t>4</w:t>
            </w:r>
          </w:p>
          <w:p w:rsidR="009C68C1" w:rsidRDefault="006838D9">
            <w:pPr>
              <w:widowControl w:val="0"/>
              <w:adjustRightInd/>
              <w:snapToGrid/>
              <w:spacing w:after="0" w:line="600" w:lineRule="exact"/>
              <w:jc w:val="center"/>
              <w:rPr>
                <w:rFonts w:ascii="方正小标宋简体" w:eastAsia="方正小标宋简体" w:hAnsi="方正小标宋简体" w:cs="方正小标宋简体"/>
                <w:bCs/>
                <w:color w:val="000000" w:themeColor="text1"/>
                <w:kern w:val="2"/>
                <w:sz w:val="44"/>
                <w:szCs w:val="44"/>
              </w:rPr>
            </w:pPr>
            <w:r>
              <w:rPr>
                <w:rFonts w:ascii="方正小标宋简体" w:eastAsia="方正小标宋简体" w:hAnsi="方正小标宋简体" w:cs="方正小标宋简体" w:hint="eastAsia"/>
                <w:bCs/>
                <w:color w:val="000000" w:themeColor="text1"/>
                <w:kern w:val="2"/>
                <w:sz w:val="44"/>
                <w:szCs w:val="44"/>
              </w:rPr>
              <w:t>隆化县政府性投资项目工程变更签证单</w:t>
            </w:r>
          </w:p>
          <w:p w:rsidR="009C68C1" w:rsidRDefault="006838D9">
            <w:pPr>
              <w:tabs>
                <w:tab w:val="left" w:pos="420"/>
              </w:tabs>
              <w:adjustRightInd/>
              <w:spacing w:after="0"/>
              <w:ind w:firstLineChars="100" w:firstLine="258"/>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变更编号：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815"/>
              <w:gridCol w:w="2051"/>
              <w:gridCol w:w="855"/>
              <w:gridCol w:w="704"/>
              <w:gridCol w:w="2202"/>
            </w:tblGrid>
            <w:tr w:rsidR="009C68C1">
              <w:trPr>
                <w:trHeight w:val="579"/>
              </w:trPr>
              <w:tc>
                <w:tcPr>
                  <w:tcW w:w="2091"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工程名称</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建设单位</w:t>
                  </w:r>
                </w:p>
              </w:tc>
              <w:tc>
                <w:tcPr>
                  <w:tcW w:w="2202"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609"/>
              </w:trPr>
              <w:tc>
                <w:tcPr>
                  <w:tcW w:w="2091"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施工单位</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中标价格</w:t>
                  </w:r>
                </w:p>
              </w:tc>
              <w:tc>
                <w:tcPr>
                  <w:tcW w:w="2202"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731"/>
              </w:trPr>
              <w:tc>
                <w:tcPr>
                  <w:tcW w:w="2091" w:type="dxa"/>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工程地点</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center"/>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预计增减金额</w:t>
                  </w:r>
                </w:p>
              </w:tc>
              <w:tc>
                <w:tcPr>
                  <w:tcW w:w="2202" w:type="dxa"/>
                  <w:tcBorders>
                    <w:top w:val="single" w:sz="4" w:space="0" w:color="auto"/>
                    <w:left w:val="single" w:sz="4" w:space="0" w:color="auto"/>
                    <w:bottom w:val="single" w:sz="4" w:space="0" w:color="auto"/>
                    <w:right w:val="single" w:sz="4" w:space="0" w:color="auto"/>
                  </w:tcBorders>
                  <w:vAlign w:val="center"/>
                </w:tcPr>
                <w:p w:rsidR="009C68C1" w:rsidRDefault="009C68C1">
                  <w:pPr>
                    <w:tabs>
                      <w:tab w:val="left" w:pos="420"/>
                    </w:tabs>
                    <w:adjustRightInd/>
                    <w:spacing w:after="0"/>
                    <w:jc w:val="center"/>
                    <w:rPr>
                      <w:rFonts w:ascii="仿宋" w:eastAsia="仿宋" w:hAnsi="仿宋" w:cs="宋体"/>
                      <w:color w:val="000000" w:themeColor="text1"/>
                      <w:sz w:val="28"/>
                      <w:szCs w:val="28"/>
                    </w:rPr>
                  </w:pPr>
                </w:p>
              </w:tc>
            </w:tr>
            <w:tr w:rsidR="009C68C1">
              <w:trPr>
                <w:trHeight w:val="2397"/>
              </w:trPr>
              <w:tc>
                <w:tcPr>
                  <w:tcW w:w="8718" w:type="dxa"/>
                  <w:gridSpan w:val="6"/>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变更原因及内容：</w:t>
                  </w:r>
                </w:p>
                <w:p w:rsidR="009C68C1" w:rsidRDefault="009C68C1">
                  <w:pPr>
                    <w:tabs>
                      <w:tab w:val="left" w:pos="420"/>
                    </w:tabs>
                    <w:adjustRightInd/>
                    <w:spacing w:after="0"/>
                    <w:jc w:val="both"/>
                    <w:rPr>
                      <w:rFonts w:ascii="仿宋" w:eastAsia="仿宋" w:hAnsi="仿宋" w:cs="宋体"/>
                      <w:color w:val="000000" w:themeColor="text1"/>
                      <w:sz w:val="18"/>
                      <w:szCs w:val="18"/>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4"/>
                      <w:szCs w:val="4"/>
                    </w:rPr>
                  </w:pPr>
                </w:p>
                <w:p w:rsidR="009C68C1" w:rsidRDefault="009C68C1">
                  <w:pPr>
                    <w:tabs>
                      <w:tab w:val="left" w:pos="420"/>
                    </w:tabs>
                    <w:adjustRightInd/>
                    <w:spacing w:after="0"/>
                    <w:jc w:val="both"/>
                    <w:rPr>
                      <w:rFonts w:ascii="仿宋" w:eastAsia="仿宋" w:hAnsi="仿宋" w:cs="宋体"/>
                      <w:color w:val="000000" w:themeColor="text1"/>
                      <w:sz w:val="28"/>
                      <w:szCs w:val="28"/>
                    </w:rPr>
                  </w:pPr>
                </w:p>
              </w:tc>
            </w:tr>
            <w:tr w:rsidR="009C68C1">
              <w:trPr>
                <w:trHeight w:val="925"/>
              </w:trPr>
              <w:tc>
                <w:tcPr>
                  <w:tcW w:w="8718" w:type="dxa"/>
                  <w:gridSpan w:val="6"/>
                  <w:tcBorders>
                    <w:top w:val="single" w:sz="4" w:space="0" w:color="auto"/>
                    <w:left w:val="single" w:sz="4" w:space="0" w:color="auto"/>
                    <w:bottom w:val="single" w:sz="4" w:space="0" w:color="auto"/>
                    <w:right w:val="single" w:sz="4" w:space="0" w:color="auto"/>
                  </w:tcBorders>
                  <w:vAlign w:val="center"/>
                </w:tcPr>
                <w:p w:rsidR="009C68C1" w:rsidRDefault="006838D9">
                  <w:pPr>
                    <w:tabs>
                      <w:tab w:val="left" w:pos="420"/>
                    </w:tabs>
                    <w:adjustRightInd/>
                    <w:spacing w:after="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附件：变更图纸、建筑材料（设备）选定表、工程变更预算书、工程量计算书、明细组价单及其他说明资料等。</w:t>
                  </w:r>
                </w:p>
              </w:tc>
            </w:tr>
            <w:tr w:rsidR="009C68C1">
              <w:trPr>
                <w:trHeight w:val="2171"/>
              </w:trPr>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施工单位签字：</w:t>
                  </w: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建设单位签字：</w:t>
                  </w: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rsidP="00690C33">
                  <w:pPr>
                    <w:tabs>
                      <w:tab w:val="left" w:pos="420"/>
                    </w:tabs>
                    <w:adjustRightInd/>
                    <w:spacing w:after="0"/>
                    <w:ind w:firstLineChars="350" w:firstLine="902"/>
                    <w:jc w:val="both"/>
                    <w:rPr>
                      <w:rFonts w:ascii="仿宋" w:eastAsia="仿宋" w:hAnsi="仿宋" w:cs="宋体"/>
                      <w:color w:val="000000" w:themeColor="text1"/>
                      <w:sz w:val="28"/>
                      <w:szCs w:val="28"/>
                    </w:rPr>
                  </w:pPr>
                </w:p>
                <w:p w:rsidR="009C68C1" w:rsidRDefault="006838D9" w:rsidP="00690C33">
                  <w:pPr>
                    <w:tabs>
                      <w:tab w:val="left" w:pos="420"/>
                    </w:tabs>
                    <w:adjustRightInd/>
                    <w:spacing w:after="0"/>
                    <w:ind w:firstLineChars="400" w:firstLine="1031"/>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监理单位签字：</w:t>
                  </w: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rsidP="00690C33">
                  <w:pPr>
                    <w:tabs>
                      <w:tab w:val="left" w:pos="420"/>
                    </w:tabs>
                    <w:adjustRightInd/>
                    <w:spacing w:after="0"/>
                    <w:ind w:firstLineChars="200" w:firstLine="515"/>
                    <w:jc w:val="both"/>
                    <w:rPr>
                      <w:rFonts w:ascii="仿宋" w:eastAsia="仿宋" w:hAnsi="仿宋" w:cs="宋体"/>
                      <w:color w:val="000000" w:themeColor="text1"/>
                      <w:sz w:val="28"/>
                      <w:szCs w:val="28"/>
                    </w:rPr>
                  </w:pPr>
                </w:p>
                <w:p w:rsidR="009C68C1" w:rsidRDefault="006838D9" w:rsidP="00690C33">
                  <w:pPr>
                    <w:tabs>
                      <w:tab w:val="left" w:pos="420"/>
                    </w:tabs>
                    <w:adjustRightInd/>
                    <w:spacing w:after="0"/>
                    <w:ind w:firstLineChars="400" w:firstLine="1031"/>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r>
            <w:tr w:rsidR="009C68C1">
              <w:trPr>
                <w:trHeight w:val="2171"/>
              </w:trPr>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主管部门签字：</w:t>
                  </w: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tabs>
                      <w:tab w:val="left" w:pos="420"/>
                    </w:tabs>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财政投资评审签字：</w:t>
                  </w: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tabs>
                      <w:tab w:val="left" w:pos="420"/>
                    </w:tabs>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c>
                <w:tcPr>
                  <w:tcW w:w="2906" w:type="dxa"/>
                  <w:gridSpan w:val="2"/>
                  <w:tcBorders>
                    <w:top w:val="single" w:sz="4" w:space="0" w:color="auto"/>
                    <w:left w:val="single" w:sz="4" w:space="0" w:color="auto"/>
                    <w:bottom w:val="single" w:sz="4" w:space="0" w:color="auto"/>
                    <w:right w:val="single" w:sz="4" w:space="0" w:color="auto"/>
                  </w:tcBorders>
                </w:tcPr>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审价机构签字：</w:t>
                  </w: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9C68C1">
                  <w:pPr>
                    <w:adjustRightInd/>
                    <w:spacing w:after="0"/>
                    <w:jc w:val="both"/>
                    <w:rPr>
                      <w:rFonts w:ascii="仿宋" w:eastAsia="仿宋" w:hAnsi="仿宋" w:cs="宋体"/>
                      <w:color w:val="000000" w:themeColor="text1"/>
                      <w:sz w:val="28"/>
                      <w:szCs w:val="28"/>
                    </w:rPr>
                  </w:pPr>
                </w:p>
                <w:p w:rsidR="009C68C1" w:rsidRDefault="006838D9">
                  <w:pPr>
                    <w:adjustRightInd/>
                    <w:spacing w:after="0"/>
                    <w:jc w:val="both"/>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年月日</w:t>
                  </w:r>
                </w:p>
              </w:tc>
            </w:tr>
            <w:tr w:rsidR="009C68C1">
              <w:trPr>
                <w:trHeight w:val="1433"/>
              </w:trPr>
              <w:tc>
                <w:tcPr>
                  <w:tcW w:w="8718" w:type="dxa"/>
                  <w:gridSpan w:val="6"/>
                  <w:tcBorders>
                    <w:top w:val="single" w:sz="4" w:space="0" w:color="auto"/>
                    <w:left w:val="single" w:sz="4" w:space="0" w:color="auto"/>
                    <w:bottom w:val="single" w:sz="4" w:space="0" w:color="auto"/>
                    <w:right w:val="single" w:sz="4" w:space="0" w:color="auto"/>
                  </w:tcBorders>
                </w:tcPr>
                <w:p w:rsidR="009C68C1" w:rsidRDefault="006838D9" w:rsidP="00690C33">
                  <w:pPr>
                    <w:adjustRightInd/>
                    <w:spacing w:after="0"/>
                    <w:ind w:left="871" w:hangingChars="400" w:hanging="871"/>
                    <w:jc w:val="both"/>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备注：</w:t>
                  </w:r>
                  <w:r>
                    <w:rPr>
                      <w:rFonts w:ascii="仿宋" w:eastAsia="仿宋" w:hAnsi="仿宋" w:cs="宋体"/>
                      <w:color w:val="000000" w:themeColor="text1"/>
                      <w:sz w:val="24"/>
                      <w:szCs w:val="24"/>
                    </w:rPr>
                    <w:t>1</w:t>
                  </w:r>
                  <w:r>
                    <w:rPr>
                      <w:rFonts w:ascii="仿宋" w:eastAsia="仿宋" w:hAnsi="仿宋" w:cs="宋体" w:hint="eastAsia"/>
                      <w:color w:val="000000" w:themeColor="text1"/>
                      <w:sz w:val="24"/>
                      <w:szCs w:val="24"/>
                    </w:rPr>
                    <w:t>．施工单位、监理单位的经办人必须具有造价员或造价师等相应执业资格，签字后加盖执业章；</w:t>
                  </w:r>
                </w:p>
                <w:p w:rsidR="009C68C1" w:rsidRDefault="006838D9" w:rsidP="00690C33">
                  <w:pPr>
                    <w:adjustRightInd/>
                    <w:spacing w:after="0"/>
                    <w:ind w:firstLineChars="300" w:firstLine="653"/>
                    <w:jc w:val="both"/>
                    <w:rPr>
                      <w:rFonts w:ascii="仿宋" w:eastAsia="仿宋" w:hAnsi="仿宋" w:cs="宋体"/>
                      <w:color w:val="000000" w:themeColor="text1"/>
                      <w:sz w:val="24"/>
                      <w:szCs w:val="24"/>
                    </w:rPr>
                  </w:pPr>
                  <w:r>
                    <w:rPr>
                      <w:rFonts w:ascii="仿宋" w:eastAsia="仿宋" w:hAnsi="仿宋" w:cs="宋体"/>
                      <w:color w:val="000000" w:themeColor="text1"/>
                      <w:sz w:val="24"/>
                      <w:szCs w:val="24"/>
                    </w:rPr>
                    <w:t>2</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各相关责任单位（含建设、施工、监理、审价机构等）必须对其所提供</w:t>
                  </w:r>
                </w:p>
                <w:p w:rsidR="009C68C1" w:rsidRDefault="006838D9" w:rsidP="00690C33">
                  <w:pPr>
                    <w:adjustRightInd/>
                    <w:spacing w:after="0"/>
                    <w:ind w:firstLineChars="407" w:firstLine="886"/>
                    <w:jc w:val="both"/>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的与项目变更、造价有关资料的真实性、完整性、合法性和经济合理性</w:t>
                  </w:r>
                </w:p>
                <w:p w:rsidR="009C68C1" w:rsidRDefault="006838D9" w:rsidP="00690C33">
                  <w:pPr>
                    <w:adjustRightInd/>
                    <w:spacing w:after="0"/>
                    <w:ind w:firstLineChars="413" w:firstLine="899"/>
                    <w:jc w:val="both"/>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负责。</w:t>
                  </w:r>
                </w:p>
              </w:tc>
            </w:tr>
          </w:tbl>
          <w:p w:rsidR="009C68C1" w:rsidRDefault="009C68C1">
            <w:pPr>
              <w:adjustRightInd/>
              <w:spacing w:after="0"/>
              <w:rPr>
                <w:rFonts w:ascii="仿宋" w:eastAsia="仿宋" w:hAnsi="仿宋" w:cs="宋体"/>
                <w:color w:val="000000" w:themeColor="text1"/>
                <w:sz w:val="28"/>
                <w:szCs w:val="28"/>
              </w:rPr>
            </w:pPr>
          </w:p>
        </w:tc>
      </w:tr>
    </w:tbl>
    <w:p w:rsidR="009C68C1" w:rsidRDefault="009C68C1">
      <w:pPr>
        <w:snapToGrid/>
        <w:spacing w:after="0" w:line="560" w:lineRule="exact"/>
        <w:rPr>
          <w:color w:val="000000" w:themeColor="text1"/>
        </w:rPr>
      </w:pPr>
    </w:p>
    <w:p w:rsidR="009C68C1" w:rsidRDefault="006838D9">
      <w:pPr>
        <w:widowControl w:val="0"/>
        <w:adjustRightInd/>
        <w:snapToGrid/>
        <w:spacing w:after="0" w:line="600" w:lineRule="exact"/>
        <w:jc w:val="both"/>
        <w:rPr>
          <w:rFonts w:ascii="黑体" w:eastAsia="黑体" w:hAnsi="黑体" w:cs="黑体"/>
          <w:bCs/>
          <w:color w:val="000000" w:themeColor="text1"/>
          <w:kern w:val="2"/>
          <w:szCs w:val="32"/>
        </w:rPr>
      </w:pPr>
      <w:r>
        <w:rPr>
          <w:rFonts w:ascii="黑体" w:eastAsia="黑体" w:hAnsi="黑体" w:cs="黑体" w:hint="eastAsia"/>
          <w:bCs/>
          <w:color w:val="000000" w:themeColor="text1"/>
          <w:kern w:val="2"/>
          <w:szCs w:val="32"/>
        </w:rPr>
        <w:lastRenderedPageBreak/>
        <w:t>附件</w:t>
      </w:r>
      <w:r>
        <w:rPr>
          <w:rFonts w:ascii="黑体" w:eastAsia="黑体" w:hAnsi="黑体" w:cs="黑体" w:hint="eastAsia"/>
          <w:bCs/>
          <w:color w:val="000000" w:themeColor="text1"/>
          <w:kern w:val="2"/>
          <w:szCs w:val="32"/>
        </w:rPr>
        <w:t>5</w:t>
      </w:r>
    </w:p>
    <w:p w:rsidR="009C68C1" w:rsidRDefault="006838D9">
      <w:pPr>
        <w:widowControl w:val="0"/>
        <w:adjustRightInd/>
        <w:snapToGrid/>
        <w:jc w:val="center"/>
        <w:rPr>
          <w:rFonts w:ascii="仿宋_GB2312" w:hAnsi="宋体" w:cs="宋体"/>
          <w:b/>
          <w:sz w:val="30"/>
          <w:szCs w:val="30"/>
        </w:rPr>
      </w:pPr>
      <w:r>
        <w:rPr>
          <w:rFonts w:ascii="方正小标宋简体" w:eastAsia="方正小标宋简体" w:hAnsi="方正小标宋简体" w:cs="方正小标宋简体" w:hint="eastAsia"/>
          <w:b/>
          <w:spacing w:val="-17"/>
          <w:sz w:val="52"/>
          <w:szCs w:val="52"/>
        </w:rPr>
        <w:t>隆化县</w:t>
      </w:r>
      <w:r>
        <w:rPr>
          <w:rFonts w:ascii="仿宋_GB2312" w:hAnsi="仿宋_GB2312" w:cs="仿宋_GB2312" w:hint="eastAsia"/>
          <w:b/>
          <w:spacing w:val="-17"/>
          <w:sz w:val="52"/>
          <w:szCs w:val="52"/>
        </w:rPr>
        <w:t>**</w:t>
      </w:r>
      <w:r>
        <w:rPr>
          <w:rFonts w:ascii="方正小标宋简体" w:eastAsia="方正小标宋简体" w:hAnsi="方正小标宋简体" w:cs="方正小标宋简体" w:hint="eastAsia"/>
          <w:b/>
          <w:spacing w:val="-17"/>
          <w:sz w:val="52"/>
          <w:szCs w:val="52"/>
        </w:rPr>
        <w:t>局（人民政府）文件</w:t>
      </w:r>
    </w:p>
    <w:p w:rsidR="009C68C1" w:rsidRDefault="006838D9">
      <w:pPr>
        <w:widowControl w:val="0"/>
        <w:adjustRightInd/>
        <w:snapToGrid/>
        <w:spacing w:line="400" w:lineRule="exact"/>
        <w:jc w:val="right"/>
        <w:rPr>
          <w:rFonts w:ascii="仿宋_GB2312" w:hAnsi="宋体" w:cs="宋体"/>
          <w:b/>
          <w:sz w:val="30"/>
          <w:szCs w:val="30"/>
        </w:rPr>
      </w:pPr>
      <w:r>
        <w:rPr>
          <w:rFonts w:ascii="仿宋_GB2312" w:hAnsi="宋体" w:cs="宋体" w:hint="eastAsia"/>
          <w:b/>
          <w:sz w:val="30"/>
          <w:szCs w:val="30"/>
        </w:rPr>
        <w:t>签发人：</w:t>
      </w:r>
      <w:r>
        <w:rPr>
          <w:rFonts w:ascii="仿宋_GB2312" w:hAnsi="宋体" w:cs="宋体" w:hint="eastAsia"/>
          <w:b/>
          <w:sz w:val="30"/>
          <w:szCs w:val="30"/>
        </w:rPr>
        <w:t>***</w:t>
      </w:r>
    </w:p>
    <w:p w:rsidR="009C68C1" w:rsidRDefault="009C68C1">
      <w:pPr>
        <w:widowControl w:val="0"/>
        <w:adjustRightInd/>
        <w:snapToGrid/>
        <w:spacing w:line="400" w:lineRule="exact"/>
        <w:rPr>
          <w:rFonts w:ascii="仿宋_GB2312" w:hAnsi="宋体" w:cs="宋体"/>
          <w:b/>
          <w:sz w:val="30"/>
          <w:szCs w:val="30"/>
          <w:u w:val="single"/>
        </w:rPr>
      </w:pPr>
    </w:p>
    <w:p w:rsidR="009C68C1" w:rsidRDefault="006838D9">
      <w:pPr>
        <w:widowControl w:val="0"/>
        <w:adjustRightInd/>
        <w:snapToGrid/>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隆化县</w:t>
      </w:r>
      <w:r>
        <w:rPr>
          <w:rFonts w:ascii="方正小标宋简体" w:eastAsia="方正小标宋简体" w:hAnsi="黑体" w:cs="宋体" w:hint="eastAsia"/>
          <w:sz w:val="44"/>
          <w:szCs w:val="44"/>
        </w:rPr>
        <w:t>***</w:t>
      </w:r>
      <w:r>
        <w:rPr>
          <w:rFonts w:ascii="方正小标宋简体" w:eastAsia="方正小标宋简体" w:hAnsi="黑体" w:cs="宋体" w:hint="eastAsia"/>
          <w:sz w:val="44"/>
          <w:szCs w:val="44"/>
        </w:rPr>
        <w:t>局（人民政府）</w:t>
      </w:r>
    </w:p>
    <w:p w:rsidR="009C68C1" w:rsidRDefault="006838D9">
      <w:pPr>
        <w:widowControl w:val="0"/>
        <w:adjustRightInd/>
        <w:snapToGrid/>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关于隆化县</w:t>
      </w:r>
      <w:r>
        <w:rPr>
          <w:rFonts w:ascii="方正小标宋简体" w:eastAsia="方正小标宋简体" w:hAnsi="黑体" w:cs="宋体" w:hint="eastAsia"/>
          <w:sz w:val="44"/>
          <w:szCs w:val="44"/>
        </w:rPr>
        <w:t>***</w:t>
      </w:r>
      <w:r>
        <w:rPr>
          <w:rFonts w:ascii="方正小标宋简体" w:eastAsia="方正小标宋简体" w:hAnsi="黑体" w:cs="宋体" w:hint="eastAsia"/>
          <w:sz w:val="44"/>
          <w:szCs w:val="44"/>
        </w:rPr>
        <w:t>项目（工程）结算评审申请</w:t>
      </w:r>
    </w:p>
    <w:p w:rsidR="009C68C1" w:rsidRDefault="006838D9">
      <w:pPr>
        <w:widowControl w:val="0"/>
        <w:adjustRightInd/>
        <w:snapToGrid/>
        <w:spacing w:line="560" w:lineRule="exact"/>
        <w:rPr>
          <w:rFonts w:ascii="仿宋_GB2312" w:hAnsi="仿宋_GB2312" w:cs="仿宋_GB2312"/>
          <w:szCs w:val="32"/>
        </w:rPr>
      </w:pPr>
      <w:r>
        <w:rPr>
          <w:rFonts w:ascii="仿宋_GB2312" w:hAnsi="仿宋_GB2312" w:cs="仿宋_GB2312" w:hint="eastAsia"/>
          <w:szCs w:val="32"/>
        </w:rPr>
        <w:t>县政府：</w:t>
      </w:r>
    </w:p>
    <w:p w:rsidR="009C68C1" w:rsidRDefault="006838D9" w:rsidP="00690C33">
      <w:pPr>
        <w:widowControl w:val="0"/>
        <w:adjustRightInd/>
        <w:snapToGrid/>
        <w:spacing w:line="560" w:lineRule="exact"/>
        <w:ind w:firstLineChars="200" w:firstLine="595"/>
        <w:rPr>
          <w:rFonts w:ascii="仿宋_GB2312" w:hAnsi="仿宋_GB2312" w:cs="仿宋_GB2312"/>
          <w:szCs w:val="32"/>
        </w:rPr>
      </w:pPr>
      <w:r>
        <w:rPr>
          <w:rFonts w:ascii="仿宋_GB2312" w:hAnsi="仿宋_GB2312" w:cs="仿宋_GB2312" w:hint="eastAsia"/>
          <w:szCs w:val="32"/>
        </w:rPr>
        <w:t>隆化县</w:t>
      </w:r>
      <w:r>
        <w:rPr>
          <w:rFonts w:ascii="仿宋_GB2312" w:hAnsi="仿宋_GB2312" w:cs="仿宋_GB2312" w:hint="eastAsia"/>
          <w:szCs w:val="32"/>
        </w:rPr>
        <w:t>***</w:t>
      </w:r>
      <w:r>
        <w:rPr>
          <w:rFonts w:ascii="仿宋_GB2312" w:hAnsi="仿宋_GB2312" w:cs="仿宋_GB2312" w:hint="eastAsia"/>
          <w:szCs w:val="32"/>
        </w:rPr>
        <w:t>工程已全部竣工，所有项目经县</w:t>
      </w:r>
      <w:r>
        <w:rPr>
          <w:rFonts w:ascii="仿宋_GB2312" w:hAnsi="仿宋_GB2312" w:cs="仿宋_GB2312" w:hint="eastAsia"/>
          <w:szCs w:val="32"/>
        </w:rPr>
        <w:t>***</w:t>
      </w:r>
      <w:r>
        <w:rPr>
          <w:rFonts w:ascii="仿宋_GB2312" w:hAnsi="仿宋_GB2312" w:cs="仿宋_GB2312" w:hint="eastAsia"/>
          <w:szCs w:val="32"/>
        </w:rPr>
        <w:t>协同相关部门组成验收组验收合格，</w:t>
      </w:r>
      <w:r>
        <w:rPr>
          <w:rFonts w:ascii="仿宋_GB2312" w:hAnsi="仿宋_GB2312" w:cs="仿宋_GB2312" w:hint="eastAsia"/>
          <w:szCs w:val="32"/>
        </w:rPr>
        <w:t>***</w:t>
      </w:r>
      <w:r>
        <w:rPr>
          <w:rFonts w:ascii="仿宋_GB2312" w:hAnsi="仿宋_GB2312" w:cs="仿宋_GB2312" w:hint="eastAsia"/>
          <w:szCs w:val="32"/>
        </w:rPr>
        <w:t>项目（工程）具体情况如下：</w:t>
      </w:r>
    </w:p>
    <w:p w:rsidR="009C68C1" w:rsidRDefault="006838D9" w:rsidP="00690C33">
      <w:pPr>
        <w:widowControl w:val="0"/>
        <w:adjustRightInd/>
        <w:snapToGrid/>
        <w:spacing w:line="560" w:lineRule="exact"/>
        <w:ind w:firstLineChars="200" w:firstLine="595"/>
        <w:rPr>
          <w:rFonts w:ascii="仿宋_GB2312" w:hAnsi="仿宋_GB2312" w:cs="仿宋_GB2312"/>
          <w:color w:val="FF0000"/>
          <w:szCs w:val="32"/>
        </w:rPr>
      </w:pPr>
      <w:r>
        <w:rPr>
          <w:rFonts w:ascii="仿宋_GB2312" w:hAnsi="仿宋_GB2312" w:cs="仿宋_GB2312" w:hint="eastAsia"/>
          <w:szCs w:val="32"/>
        </w:rPr>
        <w:t>***</w:t>
      </w:r>
      <w:r>
        <w:rPr>
          <w:rFonts w:ascii="仿宋_GB2312" w:hAnsi="仿宋_GB2312" w:cs="仿宋_GB2312" w:hint="eastAsia"/>
          <w:szCs w:val="32"/>
        </w:rPr>
        <w:t>年隆化县</w:t>
      </w:r>
      <w:r>
        <w:rPr>
          <w:rFonts w:ascii="仿宋_GB2312" w:hAnsi="仿宋_GB2312" w:cs="仿宋_GB2312" w:hint="eastAsia"/>
          <w:szCs w:val="32"/>
        </w:rPr>
        <w:t>***</w:t>
      </w:r>
      <w:r>
        <w:rPr>
          <w:rFonts w:ascii="仿宋_GB2312" w:hAnsi="仿宋_GB2312" w:cs="仿宋_GB2312" w:hint="eastAsia"/>
          <w:szCs w:val="32"/>
        </w:rPr>
        <w:t>项目（工程）资金来源为</w:t>
      </w:r>
      <w:r>
        <w:rPr>
          <w:rFonts w:ascii="仿宋_GB2312" w:hAnsi="仿宋_GB2312" w:cs="仿宋_GB2312" w:hint="eastAsia"/>
          <w:szCs w:val="32"/>
        </w:rPr>
        <w:t xml:space="preserve">*** </w:t>
      </w:r>
      <w:r>
        <w:rPr>
          <w:rFonts w:ascii="仿宋_GB2312" w:hAnsi="仿宋_GB2312" w:cs="仿宋_GB2312" w:hint="eastAsia"/>
          <w:szCs w:val="32"/>
        </w:rPr>
        <w:t>，总投资</w:t>
      </w:r>
      <w:r>
        <w:rPr>
          <w:rFonts w:ascii="仿宋_GB2312" w:hAnsi="仿宋_GB2312" w:cs="仿宋_GB2312" w:hint="eastAsia"/>
          <w:szCs w:val="32"/>
        </w:rPr>
        <w:t>***</w:t>
      </w:r>
      <w:r>
        <w:rPr>
          <w:rFonts w:ascii="仿宋_GB2312" w:hAnsi="仿宋_GB2312" w:cs="仿宋_GB2312" w:hint="eastAsia"/>
          <w:szCs w:val="32"/>
        </w:rPr>
        <w:t>元（其中：工程费用</w:t>
      </w:r>
      <w:r>
        <w:rPr>
          <w:rFonts w:ascii="仿宋_GB2312" w:hAnsi="仿宋_GB2312" w:cs="仿宋_GB2312" w:hint="eastAsia"/>
          <w:szCs w:val="32"/>
        </w:rPr>
        <w:t>***</w:t>
      </w:r>
      <w:r>
        <w:rPr>
          <w:rFonts w:ascii="仿宋_GB2312" w:hAnsi="仿宋_GB2312" w:cs="仿宋_GB2312" w:hint="eastAsia"/>
          <w:szCs w:val="32"/>
        </w:rPr>
        <w:t>元、其他费用</w:t>
      </w:r>
      <w:r>
        <w:rPr>
          <w:rFonts w:ascii="仿宋_GB2312" w:hAnsi="仿宋_GB2312" w:cs="仿宋_GB2312" w:hint="eastAsia"/>
          <w:szCs w:val="32"/>
        </w:rPr>
        <w:t>***</w:t>
      </w:r>
      <w:r>
        <w:rPr>
          <w:rFonts w:ascii="仿宋_GB2312" w:hAnsi="仿宋_GB2312" w:cs="仿宋_GB2312" w:hint="eastAsia"/>
          <w:szCs w:val="32"/>
        </w:rPr>
        <w:t>元、预备费</w:t>
      </w:r>
      <w:r>
        <w:rPr>
          <w:rFonts w:ascii="仿宋_GB2312" w:hAnsi="仿宋_GB2312" w:cs="仿宋_GB2312" w:hint="eastAsia"/>
          <w:szCs w:val="32"/>
        </w:rPr>
        <w:t>***</w:t>
      </w:r>
      <w:r>
        <w:rPr>
          <w:rFonts w:ascii="仿宋_GB2312" w:hAnsi="仿宋_GB2312" w:cs="仿宋_GB2312" w:hint="eastAsia"/>
          <w:szCs w:val="32"/>
        </w:rPr>
        <w:t>元），中标价为</w:t>
      </w:r>
      <w:r>
        <w:rPr>
          <w:rFonts w:ascii="仿宋_GB2312" w:hAnsi="仿宋_GB2312" w:cs="仿宋_GB2312" w:hint="eastAsia"/>
          <w:szCs w:val="32"/>
        </w:rPr>
        <w:t>***</w:t>
      </w:r>
      <w:r>
        <w:rPr>
          <w:rFonts w:ascii="仿宋_GB2312" w:hAnsi="仿宋_GB2312" w:cs="仿宋_GB2312" w:hint="eastAsia"/>
          <w:szCs w:val="32"/>
        </w:rPr>
        <w:t>元，项目实施过程中，于</w:t>
      </w:r>
      <w:r>
        <w:rPr>
          <w:rFonts w:ascii="仿宋_GB2312" w:hAnsi="仿宋_GB2312" w:cs="仿宋_GB2312" w:hint="eastAsia"/>
          <w:szCs w:val="32"/>
        </w:rPr>
        <w:t>***</w:t>
      </w:r>
      <w:r>
        <w:rPr>
          <w:rFonts w:ascii="仿宋_GB2312" w:hAnsi="仿宋_GB2312" w:cs="仿宋_GB2312" w:hint="eastAsia"/>
          <w:szCs w:val="32"/>
        </w:rPr>
        <w:t>年</w:t>
      </w:r>
      <w:r>
        <w:rPr>
          <w:rFonts w:ascii="仿宋_GB2312" w:hAnsi="仿宋_GB2312" w:cs="仿宋_GB2312" w:hint="eastAsia"/>
          <w:szCs w:val="32"/>
        </w:rPr>
        <w:t>***</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日经</w:t>
      </w:r>
      <w:r>
        <w:rPr>
          <w:rFonts w:ascii="仿宋_GB2312" w:hAnsi="仿宋_GB2312" w:cs="仿宋_GB2312" w:hint="eastAsia"/>
          <w:szCs w:val="32"/>
        </w:rPr>
        <w:t>***</w:t>
      </w:r>
      <w:r>
        <w:rPr>
          <w:rFonts w:ascii="仿宋_GB2312" w:hAnsi="仿宋_GB2312" w:cs="仿宋_GB2312" w:hint="eastAsia"/>
          <w:szCs w:val="32"/>
        </w:rPr>
        <w:t>（部门）批复（</w:t>
      </w:r>
      <w:r>
        <w:rPr>
          <w:rFonts w:ascii="仿宋_GB2312" w:hAnsi="仿宋_GB2312" w:cs="仿宋_GB2312" w:hint="eastAsia"/>
          <w:szCs w:val="32"/>
        </w:rPr>
        <w:t>***</w:t>
      </w:r>
      <w:r>
        <w:rPr>
          <w:rFonts w:ascii="仿宋_GB2312" w:hAnsi="仿宋_GB2312" w:cs="仿宋_GB2312" w:hint="eastAsia"/>
          <w:szCs w:val="32"/>
        </w:rPr>
        <w:t>会议通过）同意进行了变更，变更价为</w:t>
      </w:r>
      <w:r>
        <w:rPr>
          <w:rFonts w:ascii="仿宋_GB2312" w:hAnsi="仿宋_GB2312" w:cs="仿宋_GB2312" w:hint="eastAsia"/>
          <w:szCs w:val="32"/>
        </w:rPr>
        <w:t>***</w:t>
      </w:r>
      <w:r>
        <w:rPr>
          <w:rFonts w:ascii="仿宋_GB2312" w:hAnsi="仿宋_GB2312" w:cs="仿宋_GB2312" w:hint="eastAsia"/>
          <w:szCs w:val="32"/>
        </w:rPr>
        <w:t>元，变更金额超出中标价的</w:t>
      </w:r>
      <w:r>
        <w:rPr>
          <w:rFonts w:ascii="仿宋_GB2312" w:hAnsi="仿宋_GB2312" w:cs="仿宋_GB2312" w:hint="eastAsia"/>
          <w:szCs w:val="32"/>
        </w:rPr>
        <w:t>***%</w:t>
      </w:r>
      <w:r>
        <w:rPr>
          <w:rFonts w:ascii="仿宋_GB2312" w:hAnsi="仿宋_GB2312" w:cs="仿宋_GB2312" w:hint="eastAsia"/>
          <w:szCs w:val="32"/>
        </w:rPr>
        <w:t>，报审结算为</w:t>
      </w:r>
      <w:r>
        <w:rPr>
          <w:rFonts w:ascii="仿宋_GB2312" w:hAnsi="仿宋_GB2312" w:cs="仿宋_GB2312" w:hint="eastAsia"/>
          <w:szCs w:val="32"/>
        </w:rPr>
        <w:t>***</w:t>
      </w:r>
      <w:r>
        <w:rPr>
          <w:rFonts w:ascii="仿宋_GB2312" w:hAnsi="仿宋_GB2312" w:cs="仿宋_GB2312" w:hint="eastAsia"/>
          <w:szCs w:val="32"/>
        </w:rPr>
        <w:t>元。（此部分根据项目建设实际情况填写）</w:t>
      </w:r>
    </w:p>
    <w:p w:rsidR="009C68C1" w:rsidRDefault="006838D9" w:rsidP="00690C33">
      <w:pPr>
        <w:widowControl w:val="0"/>
        <w:adjustRightInd/>
        <w:snapToGrid/>
        <w:spacing w:line="560" w:lineRule="exact"/>
        <w:ind w:firstLineChars="200" w:firstLine="595"/>
        <w:rPr>
          <w:rFonts w:ascii="仿宋_GB2312" w:hAnsi="仿宋_GB2312" w:cs="仿宋_GB2312"/>
          <w:szCs w:val="32"/>
        </w:rPr>
      </w:pPr>
      <w:r>
        <w:rPr>
          <w:rFonts w:ascii="仿宋_GB2312" w:hAnsi="仿宋_GB2312" w:cs="仿宋_GB2312" w:hint="eastAsia"/>
          <w:szCs w:val="32"/>
        </w:rPr>
        <w:t>现申请项目结算评审。</w:t>
      </w:r>
    </w:p>
    <w:p w:rsidR="009C68C1" w:rsidRDefault="006838D9">
      <w:pPr>
        <w:widowControl w:val="0"/>
        <w:adjustRightInd/>
        <w:snapToGrid/>
        <w:spacing w:line="560" w:lineRule="exact"/>
        <w:rPr>
          <w:rFonts w:ascii="宋体" w:hAnsi="宋体" w:cs="宋体"/>
          <w:sz w:val="30"/>
          <w:szCs w:val="30"/>
        </w:rPr>
      </w:pPr>
      <w:r>
        <w:rPr>
          <w:rFonts w:ascii="宋体" w:hAnsi="宋体" w:cs="宋体" w:hint="eastAsia"/>
          <w:sz w:val="30"/>
          <w:szCs w:val="30"/>
        </w:rPr>
        <w:t>项目负责人：</w:t>
      </w:r>
      <w:r>
        <w:rPr>
          <w:rFonts w:ascii="宋体" w:hAnsi="宋体" w:cs="宋体" w:hint="eastAsia"/>
          <w:sz w:val="30"/>
          <w:szCs w:val="30"/>
        </w:rPr>
        <w:t xml:space="preserve">                              </w:t>
      </w:r>
      <w:r>
        <w:rPr>
          <w:rFonts w:ascii="宋体" w:hAnsi="宋体" w:cs="宋体" w:hint="eastAsia"/>
          <w:sz w:val="30"/>
          <w:szCs w:val="30"/>
        </w:rPr>
        <w:t>联系电话：</w:t>
      </w:r>
    </w:p>
    <w:p w:rsidR="009C68C1" w:rsidRDefault="006838D9" w:rsidP="00690C33">
      <w:pPr>
        <w:widowControl w:val="0"/>
        <w:adjustRightInd/>
        <w:snapToGrid/>
        <w:spacing w:line="560" w:lineRule="exact"/>
        <w:ind w:leftChars="1700" w:left="5754" w:hangingChars="250" w:hanging="694"/>
        <w:rPr>
          <w:rFonts w:ascii="宋体" w:hAnsi="宋体" w:cs="宋体"/>
          <w:sz w:val="30"/>
          <w:szCs w:val="30"/>
        </w:rPr>
      </w:pPr>
      <w:r>
        <w:rPr>
          <w:rFonts w:ascii="宋体" w:hAnsi="宋体" w:cs="宋体" w:hint="eastAsia"/>
          <w:sz w:val="30"/>
          <w:szCs w:val="30"/>
        </w:rPr>
        <w:t>（单位名称、盖章）</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年</w:t>
      </w:r>
      <w:r>
        <w:rPr>
          <w:rFonts w:ascii="宋体" w:hAnsi="宋体" w:cs="宋体" w:hint="eastAsia"/>
          <w:sz w:val="30"/>
          <w:szCs w:val="30"/>
        </w:rPr>
        <w:t xml:space="preserve">    </w:t>
      </w:r>
      <w:r>
        <w:rPr>
          <w:rFonts w:ascii="宋体" w:hAnsi="宋体" w:cs="宋体" w:hint="eastAsia"/>
          <w:sz w:val="30"/>
          <w:szCs w:val="30"/>
        </w:rPr>
        <w:t>月</w:t>
      </w:r>
      <w:r>
        <w:rPr>
          <w:rFonts w:ascii="宋体" w:hAnsi="宋体" w:cs="宋体" w:hint="eastAsia"/>
          <w:sz w:val="30"/>
          <w:szCs w:val="30"/>
        </w:rPr>
        <w:t xml:space="preserve">    </w:t>
      </w:r>
      <w:r>
        <w:rPr>
          <w:rFonts w:ascii="宋体" w:hAnsi="宋体" w:cs="宋体" w:hint="eastAsia"/>
          <w:sz w:val="30"/>
          <w:szCs w:val="30"/>
        </w:rPr>
        <w:t>日</w:t>
      </w:r>
    </w:p>
    <w:p w:rsidR="009C68C1" w:rsidRDefault="006838D9">
      <w:pPr>
        <w:widowControl w:val="0"/>
        <w:adjustRightInd/>
        <w:snapToGrid/>
        <w:spacing w:after="0" w:line="600" w:lineRule="exact"/>
        <w:jc w:val="both"/>
        <w:rPr>
          <w:rFonts w:ascii="黑体" w:eastAsia="黑体" w:hAnsi="黑体" w:cs="黑体"/>
          <w:bCs/>
          <w:color w:val="000000" w:themeColor="text1"/>
          <w:kern w:val="2"/>
          <w:szCs w:val="32"/>
        </w:rPr>
      </w:pPr>
      <w:r>
        <w:rPr>
          <w:rFonts w:ascii="黑体" w:eastAsia="黑体" w:hAnsi="黑体" w:cs="黑体" w:hint="eastAsia"/>
          <w:bCs/>
          <w:color w:val="000000" w:themeColor="text1"/>
          <w:kern w:val="2"/>
          <w:szCs w:val="32"/>
        </w:rPr>
        <w:lastRenderedPageBreak/>
        <w:t>附件</w:t>
      </w:r>
      <w:r>
        <w:rPr>
          <w:rFonts w:ascii="黑体" w:eastAsia="黑体" w:hAnsi="黑体" w:cs="黑体" w:hint="eastAsia"/>
          <w:bCs/>
          <w:color w:val="000000" w:themeColor="text1"/>
          <w:kern w:val="2"/>
          <w:szCs w:val="32"/>
        </w:rPr>
        <w:t>6</w:t>
      </w:r>
    </w:p>
    <w:p w:rsidR="009C68C1" w:rsidRDefault="006838D9">
      <w:pPr>
        <w:spacing w:after="0" w:line="500" w:lineRule="exact"/>
        <w:jc w:val="center"/>
        <w:rPr>
          <w:rFonts w:ascii="方正小标宋简体" w:eastAsia="方正小标宋简体" w:hAnsi="仿宋" w:cs="Times New Roman"/>
          <w:color w:val="000000" w:themeColor="text1"/>
          <w:kern w:val="2"/>
          <w:sz w:val="36"/>
          <w:szCs w:val="36"/>
        </w:rPr>
      </w:pPr>
      <w:r>
        <w:rPr>
          <w:rFonts w:ascii="方正小标宋简体" w:eastAsia="方正小标宋简体" w:hAnsi="仿宋" w:cs="Times New Roman" w:hint="eastAsia"/>
          <w:color w:val="000000" w:themeColor="text1"/>
          <w:kern w:val="2"/>
          <w:sz w:val="36"/>
          <w:szCs w:val="36"/>
        </w:rPr>
        <w:t>隆化县政府投资项目管理委员会组成名单</w:t>
      </w:r>
    </w:p>
    <w:p w:rsidR="009C68C1" w:rsidRDefault="009C68C1">
      <w:pPr>
        <w:spacing w:after="0" w:line="500" w:lineRule="exact"/>
        <w:jc w:val="both"/>
        <w:rPr>
          <w:rFonts w:ascii="方正小标宋简体" w:eastAsia="方正小标宋简体" w:hAnsi="仿宋" w:cs="Times New Roman"/>
          <w:color w:val="000000" w:themeColor="text1"/>
          <w:kern w:val="2"/>
          <w:sz w:val="36"/>
          <w:szCs w:val="36"/>
        </w:rPr>
      </w:pP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主</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任：杨</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琳</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隆化县人民政府县长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副主任：柴文成</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县委常委、政府常务副县长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各位副县长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成</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员：李福春</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县发展和改革局局长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县纪律监委书记</w:t>
      </w:r>
    </w:p>
    <w:p w:rsidR="009C68C1" w:rsidRDefault="006838D9" w:rsidP="00690C33">
      <w:pPr>
        <w:spacing w:after="0" w:line="500" w:lineRule="exact"/>
        <w:ind w:firstLineChars="400" w:firstLine="1191"/>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冷向海</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县财政局局长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姜国锋</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县自然资源和规划局局长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滕丽华</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县行政审批局局长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薛文新</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县住建局党组书记</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冀国新</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县审计局局长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李治民</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县农业农村局党组书记</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贾振庚</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县乡村振兴局局长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王晓林</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县水务局局长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辛东林</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县教育和体育局局长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王建华</w:t>
      </w: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县交通运输局局长</w:t>
      </w:r>
    </w:p>
    <w:p w:rsidR="009C68C1" w:rsidRDefault="006838D9">
      <w:pPr>
        <w:spacing w:after="0" w:line="500" w:lineRule="exact"/>
        <w:jc w:val="both"/>
        <w:rPr>
          <w:rFonts w:ascii="仿宋_GB2312" w:hAnsi="仿宋" w:cs="Times New Roman"/>
          <w:color w:val="000000" w:themeColor="text1"/>
          <w:kern w:val="2"/>
          <w:szCs w:val="32"/>
        </w:rPr>
      </w:pPr>
      <w:r>
        <w:rPr>
          <w:rFonts w:ascii="仿宋_GB2312" w:hAnsi="仿宋" w:cs="Times New Roman" w:hint="eastAsia"/>
          <w:color w:val="000000" w:themeColor="text1"/>
          <w:kern w:val="2"/>
          <w:szCs w:val="32"/>
        </w:rPr>
        <w:t xml:space="preserve">    </w:t>
      </w:r>
      <w:r>
        <w:rPr>
          <w:rFonts w:ascii="仿宋_GB2312" w:hAnsi="仿宋" w:cs="Times New Roman" w:hint="eastAsia"/>
          <w:color w:val="000000" w:themeColor="text1"/>
          <w:kern w:val="2"/>
          <w:szCs w:val="32"/>
        </w:rPr>
        <w:t>县政府投资项目管理委员会下设办公室，办公室设在县发展和改革局，办公室主任由柴文成兼任，李福春任副主任，县发改、行政审批、财政部门分管副职为成员。办公室负责政府投资项目日常监督管理协调等工作。</w:t>
      </w:r>
    </w:p>
    <w:p w:rsidR="009C68C1" w:rsidRDefault="009C68C1" w:rsidP="00690C33">
      <w:pPr>
        <w:spacing w:after="0" w:line="500" w:lineRule="exact"/>
        <w:ind w:firstLineChars="200" w:firstLine="595"/>
        <w:jc w:val="both"/>
        <w:rPr>
          <w:rFonts w:ascii="仿宋_GB2312" w:hAnsi="仿宋" w:cs="Times New Roman"/>
          <w:color w:val="000000" w:themeColor="text1"/>
          <w:kern w:val="2"/>
          <w:szCs w:val="32"/>
        </w:rPr>
      </w:pPr>
    </w:p>
    <w:p w:rsidR="009C68C1" w:rsidRDefault="009C68C1" w:rsidP="00690C33">
      <w:pPr>
        <w:spacing w:after="0" w:line="500" w:lineRule="exact"/>
        <w:ind w:firstLineChars="200" w:firstLine="595"/>
        <w:jc w:val="both"/>
        <w:rPr>
          <w:rFonts w:ascii="仿宋_GB2312"/>
          <w:color w:val="000000" w:themeColor="text1"/>
          <w:szCs w:val="32"/>
        </w:rPr>
      </w:pPr>
    </w:p>
    <w:p w:rsidR="009C68C1" w:rsidRDefault="009C68C1">
      <w:pPr>
        <w:snapToGrid/>
        <w:spacing w:after="0" w:line="560" w:lineRule="exact"/>
        <w:rPr>
          <w:color w:val="000000" w:themeColor="text1"/>
        </w:rPr>
      </w:pPr>
    </w:p>
    <w:p w:rsidR="009C68C1" w:rsidRDefault="006838D9">
      <w:pPr>
        <w:snapToGrid/>
        <w:spacing w:after="0" w:line="56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隆化县人民政府办公室</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 xml:space="preserve">                    2023</w:t>
      </w:r>
      <w:r>
        <w:rPr>
          <w:rFonts w:ascii="仿宋_GB2312" w:hAnsi="仿宋_GB2312" w:cs="仿宋_GB2312" w:hint="eastAsia"/>
          <w:color w:val="000000" w:themeColor="text1"/>
          <w:sz w:val="28"/>
          <w:szCs w:val="28"/>
        </w:rPr>
        <w:t>年月日印发</w:t>
      </w:r>
      <w:r>
        <w:rPr>
          <w:rFonts w:ascii="仿宋_GB2312" w:hAnsi="仿宋_GB2312" w:cs="仿宋_GB2312" w:hint="eastAsia"/>
          <w:color w:val="000000" w:themeColor="text1"/>
          <w:sz w:val="28"/>
          <w:szCs w:val="28"/>
        </w:rPr>
        <w:t xml:space="preserve">  </w:t>
      </w:r>
    </w:p>
    <w:sectPr w:rsidR="009C68C1" w:rsidSect="009C68C1">
      <w:footerReference w:type="default" r:id="rId10"/>
      <w:pgSz w:w="11906" w:h="16838"/>
      <w:pgMar w:top="1701" w:right="1587" w:bottom="1701" w:left="1531" w:header="708" w:footer="709" w:gutter="454"/>
      <w:pgNumType w:fmt="numberInDash"/>
      <w:cols w:space="0"/>
      <w:docGrid w:type="linesAndChars" w:linePitch="610" w:charSpace="-4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8D9" w:rsidRDefault="006838D9" w:rsidP="009C68C1">
      <w:pPr>
        <w:spacing w:after="0"/>
      </w:pPr>
      <w:r>
        <w:separator/>
      </w:r>
    </w:p>
  </w:endnote>
  <w:endnote w:type="continuationSeparator" w:id="1">
    <w:p w:rsidR="006838D9" w:rsidRDefault="006838D9" w:rsidP="009C68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Droid Sans"/>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C1" w:rsidRDefault="009C68C1">
    <w:pPr>
      <w:pStyle w:val="a5"/>
      <w:rPr>
        <w:rFonts w:ascii="宋体" w:hAnsi="宋体"/>
        <w:sz w:val="28"/>
        <w:szCs w:val="28"/>
      </w:rPr>
    </w:pPr>
    <w:r>
      <w:rPr>
        <w:rFonts w:ascii="宋体" w:hAnsi="宋体"/>
        <w:sz w:val="28"/>
        <w:szCs w:val="28"/>
      </w:rPr>
      <w:fldChar w:fldCharType="begin"/>
    </w:r>
    <w:r w:rsidR="006838D9">
      <w:rPr>
        <w:rFonts w:ascii="宋体" w:hAnsi="宋体"/>
        <w:sz w:val="28"/>
        <w:szCs w:val="28"/>
      </w:rPr>
      <w:instrText xml:space="preserve"> PAGE   \* MERGEFORMAT </w:instrText>
    </w:r>
    <w:r>
      <w:rPr>
        <w:rFonts w:ascii="宋体" w:hAnsi="宋体"/>
        <w:sz w:val="28"/>
        <w:szCs w:val="28"/>
      </w:rPr>
      <w:fldChar w:fldCharType="separate"/>
    </w:r>
    <w:r w:rsidR="006838D9">
      <w:rPr>
        <w:rFonts w:ascii="宋体" w:hAnsi="宋体"/>
        <w:sz w:val="28"/>
        <w:szCs w:val="28"/>
        <w:lang w:val="zh-CN"/>
      </w:rPr>
      <w:t>-</w:t>
    </w:r>
    <w:r w:rsidR="006838D9">
      <w:rPr>
        <w:rFonts w:ascii="宋体" w:hAnsi="宋体"/>
        <w:sz w:val="28"/>
        <w:szCs w:val="28"/>
      </w:rPr>
      <w:t xml:space="preserve"> 14 -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C1" w:rsidRDefault="009C68C1">
    <w:pPr>
      <w:pStyle w:val="a5"/>
      <w:jc w:val="right"/>
    </w:pPr>
    <w:r>
      <w:pict>
        <v:shapetype id="_x0000_t202" coordsize="21600,21600" o:spt="202" path="m,l,21600r21600,l21600,xe">
          <v:stroke joinstyle="miter"/>
          <v:path gradientshapeok="t" o:connecttype="rect"/>
        </v:shapetype>
        <v:shape id="文本框 7" o:spid="_x0000_s4099" type="#_x0000_t202" style="position:absolute;left:0;text-align:left;margin-left:104pt;margin-top:0;width:2in;height:2in;z-index:251661312;mso-wrap-style:none;mso-position-horizontal:outside;mso-position-horizontal-relative:margin" filled="f" stroked="f">
          <v:textbox style="mso-fit-shape-to-text:t" inset="0,0,0,0">
            <w:txbxContent>
              <w:p w:rsidR="009C68C1" w:rsidRDefault="009C68C1">
                <w:pPr>
                  <w:pStyle w:val="a5"/>
                  <w:rPr>
                    <w:rFonts w:ascii="仿宋_GB2312" w:hAnsi="仿宋_GB2312" w:cs="仿宋_GB2312"/>
                    <w:sz w:val="32"/>
                    <w:szCs w:val="32"/>
                  </w:rPr>
                </w:pPr>
                <w:r>
                  <w:rPr>
                    <w:rFonts w:ascii="仿宋_GB2312" w:hAnsi="仿宋_GB2312" w:cs="仿宋_GB2312" w:hint="eastAsia"/>
                    <w:sz w:val="32"/>
                    <w:szCs w:val="32"/>
                  </w:rPr>
                  <w:fldChar w:fldCharType="begin"/>
                </w:r>
                <w:r w:rsidR="006838D9">
                  <w:rPr>
                    <w:rFonts w:ascii="仿宋_GB2312" w:hAnsi="仿宋_GB2312" w:cs="仿宋_GB2312" w:hint="eastAsia"/>
                    <w:sz w:val="32"/>
                    <w:szCs w:val="32"/>
                  </w:rPr>
                  <w:instrText xml:space="preserve"> PAGE  \* MERGEFORMAT </w:instrText>
                </w:r>
                <w:r>
                  <w:rPr>
                    <w:rFonts w:ascii="仿宋_GB2312" w:hAnsi="仿宋_GB2312" w:cs="仿宋_GB2312" w:hint="eastAsia"/>
                    <w:sz w:val="32"/>
                    <w:szCs w:val="32"/>
                  </w:rPr>
                  <w:fldChar w:fldCharType="separate"/>
                </w:r>
                <w:r w:rsidR="00690C33">
                  <w:rPr>
                    <w:rFonts w:ascii="仿宋_GB2312" w:hAnsi="仿宋_GB2312" w:cs="仿宋_GB2312"/>
                    <w:noProof/>
                    <w:sz w:val="32"/>
                    <w:szCs w:val="32"/>
                  </w:rPr>
                  <w:t>- 28 -</w:t>
                </w:r>
                <w:r>
                  <w:rPr>
                    <w:rFonts w:ascii="仿宋_GB2312" w:hAnsi="仿宋_GB2312" w:cs="仿宋_GB2312" w:hint="eastAsia"/>
                    <w:sz w:val="32"/>
                    <w:szCs w:val="3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C1" w:rsidRDefault="009C68C1">
    <w:pPr>
      <w:pStyle w:val="a5"/>
      <w:jc w:val="right"/>
    </w:pPr>
  </w:p>
  <w:p w:rsidR="009C68C1" w:rsidRDefault="009C68C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C1" w:rsidRDefault="009C68C1">
    <w:pPr>
      <w:pStyle w:val="a5"/>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 filled="f" stroked="f">
          <v:textbox style="mso-fit-shape-to-text:t" inset="0,0,0,0">
            <w:txbxContent>
              <w:p w:rsidR="009C68C1" w:rsidRDefault="009C68C1">
                <w:pPr>
                  <w:pStyle w:val="a5"/>
                </w:pPr>
                <w:r>
                  <w:fldChar w:fldCharType="begin"/>
                </w:r>
                <w:r w:rsidR="006838D9">
                  <w:instrText xml:space="preserve"> PAGE  \* MERGEFORMAT </w:instrText>
                </w:r>
                <w:r>
                  <w:fldChar w:fldCharType="separate"/>
                </w:r>
                <w:r w:rsidR="00690C33">
                  <w:rPr>
                    <w:noProof/>
                  </w:rPr>
                  <w:t>- 34 -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8D9" w:rsidRDefault="006838D9" w:rsidP="009C68C1">
      <w:pPr>
        <w:spacing w:after="0"/>
      </w:pPr>
      <w:r>
        <w:separator/>
      </w:r>
    </w:p>
  </w:footnote>
  <w:footnote w:type="continuationSeparator" w:id="1">
    <w:p w:rsidR="006838D9" w:rsidRDefault="006838D9" w:rsidP="009C68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mirrorMargins/>
  <w:bordersDoNotSurroundHeader/>
  <w:bordersDoNotSurroundFooter/>
  <w:defaultTabStop w:val="720"/>
  <w:drawingGridHorizontalSpacing w:val="149"/>
  <w:drawingGridVerticalSpacing w:val="305"/>
  <w:displayHorizontalDrawingGridEvery w:val="2"/>
  <w:displayVerticalDrawingGridEvery w:val="2"/>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ulTrailSpace/>
    <w:useFELayout/>
  </w:compat>
  <w:docVars>
    <w:docVar w:name="commondata" w:val="eyJoZGlkIjoiOGJjMDU0MTI3ZDAzNjQyZmEwZTI5OTNjNDRlZmM2YzIifQ=="/>
  </w:docVars>
  <w:rsids>
    <w:rsidRoot w:val="00D31D50"/>
    <w:rsid w:val="9CFFEEE2"/>
    <w:rsid w:val="ADE5D7C2"/>
    <w:rsid w:val="B7D78D52"/>
    <w:rsid w:val="BCEFC8FD"/>
    <w:rsid w:val="BFF6E83B"/>
    <w:rsid w:val="BFF71E22"/>
    <w:rsid w:val="BFFA1676"/>
    <w:rsid w:val="BFFEB363"/>
    <w:rsid w:val="CFDF0D8B"/>
    <w:rsid w:val="D632AAEA"/>
    <w:rsid w:val="DAFF34EE"/>
    <w:rsid w:val="DEB140EC"/>
    <w:rsid w:val="DEBF0F1C"/>
    <w:rsid w:val="DF7DFBB2"/>
    <w:rsid w:val="ED3FC9EE"/>
    <w:rsid w:val="EDCE9A8B"/>
    <w:rsid w:val="EFF79939"/>
    <w:rsid w:val="EFFD9110"/>
    <w:rsid w:val="F5AB6B7D"/>
    <w:rsid w:val="FB57FCF0"/>
    <w:rsid w:val="FBEF3228"/>
    <w:rsid w:val="FBEFA0D6"/>
    <w:rsid w:val="FE795A9F"/>
    <w:rsid w:val="FEB2520A"/>
    <w:rsid w:val="FEF3FF4C"/>
    <w:rsid w:val="FEF5A284"/>
    <w:rsid w:val="FF598AD0"/>
    <w:rsid w:val="FFD75D6C"/>
    <w:rsid w:val="FFDF299E"/>
    <w:rsid w:val="FFF7614B"/>
    <w:rsid w:val="FFFC474B"/>
    <w:rsid w:val="FFFF86DE"/>
    <w:rsid w:val="00036DCF"/>
    <w:rsid w:val="00066FF4"/>
    <w:rsid w:val="000D57A1"/>
    <w:rsid w:val="00110F81"/>
    <w:rsid w:val="0011664C"/>
    <w:rsid w:val="001255C7"/>
    <w:rsid w:val="001D13B2"/>
    <w:rsid w:val="001E5D7B"/>
    <w:rsid w:val="001F6064"/>
    <w:rsid w:val="00201104"/>
    <w:rsid w:val="00220D2D"/>
    <w:rsid w:val="00230380"/>
    <w:rsid w:val="0024518F"/>
    <w:rsid w:val="002470D8"/>
    <w:rsid w:val="00272C21"/>
    <w:rsid w:val="00294325"/>
    <w:rsid w:val="002C6615"/>
    <w:rsid w:val="002E279E"/>
    <w:rsid w:val="002F52AB"/>
    <w:rsid w:val="00306F4B"/>
    <w:rsid w:val="00323B43"/>
    <w:rsid w:val="00326B19"/>
    <w:rsid w:val="0033376E"/>
    <w:rsid w:val="00376FD6"/>
    <w:rsid w:val="00382FAE"/>
    <w:rsid w:val="003922F1"/>
    <w:rsid w:val="003977F9"/>
    <w:rsid w:val="003D37D8"/>
    <w:rsid w:val="00426133"/>
    <w:rsid w:val="00432086"/>
    <w:rsid w:val="004358AB"/>
    <w:rsid w:val="00445698"/>
    <w:rsid w:val="00446FE4"/>
    <w:rsid w:val="00447A22"/>
    <w:rsid w:val="00456A83"/>
    <w:rsid w:val="00460098"/>
    <w:rsid w:val="00472A71"/>
    <w:rsid w:val="0047639B"/>
    <w:rsid w:val="004831CD"/>
    <w:rsid w:val="004922FA"/>
    <w:rsid w:val="004C6A30"/>
    <w:rsid w:val="0051718D"/>
    <w:rsid w:val="00562A8D"/>
    <w:rsid w:val="005703C8"/>
    <w:rsid w:val="00581FDC"/>
    <w:rsid w:val="00594E28"/>
    <w:rsid w:val="005F1FB2"/>
    <w:rsid w:val="005F7EFA"/>
    <w:rsid w:val="00621EC4"/>
    <w:rsid w:val="00650283"/>
    <w:rsid w:val="00656E80"/>
    <w:rsid w:val="0066011C"/>
    <w:rsid w:val="00673774"/>
    <w:rsid w:val="00676536"/>
    <w:rsid w:val="00681E8D"/>
    <w:rsid w:val="006838D9"/>
    <w:rsid w:val="00690C33"/>
    <w:rsid w:val="006D3561"/>
    <w:rsid w:val="006E073E"/>
    <w:rsid w:val="0070650C"/>
    <w:rsid w:val="00723535"/>
    <w:rsid w:val="0077600A"/>
    <w:rsid w:val="007B131E"/>
    <w:rsid w:val="007D298C"/>
    <w:rsid w:val="007F4E50"/>
    <w:rsid w:val="00831773"/>
    <w:rsid w:val="008420A4"/>
    <w:rsid w:val="00847A84"/>
    <w:rsid w:val="008900DB"/>
    <w:rsid w:val="008B7726"/>
    <w:rsid w:val="00903E33"/>
    <w:rsid w:val="00970418"/>
    <w:rsid w:val="00976208"/>
    <w:rsid w:val="009C68C1"/>
    <w:rsid w:val="009E706B"/>
    <w:rsid w:val="00A045BE"/>
    <w:rsid w:val="00A17436"/>
    <w:rsid w:val="00A30C08"/>
    <w:rsid w:val="00A4219E"/>
    <w:rsid w:val="00A83446"/>
    <w:rsid w:val="00A839E2"/>
    <w:rsid w:val="00AC1572"/>
    <w:rsid w:val="00AC3C2D"/>
    <w:rsid w:val="00B3738F"/>
    <w:rsid w:val="00B37A30"/>
    <w:rsid w:val="00B43DDF"/>
    <w:rsid w:val="00BA76FA"/>
    <w:rsid w:val="00BE04C3"/>
    <w:rsid w:val="00BF791B"/>
    <w:rsid w:val="00C57701"/>
    <w:rsid w:val="00C855AF"/>
    <w:rsid w:val="00C90819"/>
    <w:rsid w:val="00D21235"/>
    <w:rsid w:val="00D31D50"/>
    <w:rsid w:val="00DA3200"/>
    <w:rsid w:val="00DD011D"/>
    <w:rsid w:val="00E17A5B"/>
    <w:rsid w:val="00E20EAD"/>
    <w:rsid w:val="00E30DA5"/>
    <w:rsid w:val="00E35686"/>
    <w:rsid w:val="00E567FE"/>
    <w:rsid w:val="00E833A9"/>
    <w:rsid w:val="00E835FE"/>
    <w:rsid w:val="00EA0278"/>
    <w:rsid w:val="00EA4A4C"/>
    <w:rsid w:val="00ED25FA"/>
    <w:rsid w:val="00EE27EE"/>
    <w:rsid w:val="00EF39CF"/>
    <w:rsid w:val="00F24C8B"/>
    <w:rsid w:val="00F6333F"/>
    <w:rsid w:val="00F75A12"/>
    <w:rsid w:val="00FA2F8F"/>
    <w:rsid w:val="17ACA1A5"/>
    <w:rsid w:val="1DADCF88"/>
    <w:rsid w:val="22BB72A1"/>
    <w:rsid w:val="24EE258D"/>
    <w:rsid w:val="25E3760C"/>
    <w:rsid w:val="37FF93AC"/>
    <w:rsid w:val="3BBB6938"/>
    <w:rsid w:val="3BDFD4AA"/>
    <w:rsid w:val="3F5F59D5"/>
    <w:rsid w:val="3FFF069C"/>
    <w:rsid w:val="475E55B1"/>
    <w:rsid w:val="4ADF9F54"/>
    <w:rsid w:val="515DF289"/>
    <w:rsid w:val="55FEDFB3"/>
    <w:rsid w:val="577C4504"/>
    <w:rsid w:val="57FBE97F"/>
    <w:rsid w:val="5CAF88B1"/>
    <w:rsid w:val="5F7F7378"/>
    <w:rsid w:val="5FDDE60E"/>
    <w:rsid w:val="5FFF6A81"/>
    <w:rsid w:val="672065AE"/>
    <w:rsid w:val="67F762B5"/>
    <w:rsid w:val="6BFF0731"/>
    <w:rsid w:val="6F7F6E01"/>
    <w:rsid w:val="6FC30290"/>
    <w:rsid w:val="6FF5FE18"/>
    <w:rsid w:val="778FB56F"/>
    <w:rsid w:val="77FBB882"/>
    <w:rsid w:val="78D9D157"/>
    <w:rsid w:val="7B5DC1D8"/>
    <w:rsid w:val="7CFCDBCE"/>
    <w:rsid w:val="7D732C8E"/>
    <w:rsid w:val="7DEC4015"/>
    <w:rsid w:val="7F7D91EB"/>
    <w:rsid w:val="7FBF05DA"/>
    <w:rsid w:val="7FE75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C1"/>
    <w:pPr>
      <w:adjustRightInd w:val="0"/>
      <w:snapToGrid w:val="0"/>
      <w:spacing w:after="200"/>
    </w:pPr>
    <w:rPr>
      <w:rFonts w:ascii="Tahoma" w:eastAsia="仿宋_GB2312" w:hAnsi="Tahoma"/>
      <w:sz w:val="32"/>
      <w:szCs w:val="22"/>
    </w:rPr>
  </w:style>
  <w:style w:type="paragraph" w:styleId="3">
    <w:name w:val="heading 3"/>
    <w:basedOn w:val="a"/>
    <w:next w:val="a"/>
    <w:qFormat/>
    <w:rsid w:val="009C68C1"/>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C68C1"/>
    <w:pPr>
      <w:ind w:firstLineChars="200" w:firstLine="200"/>
    </w:pPr>
    <w:rPr>
      <w:rFonts w:ascii="仿宋_GB2312" w:eastAsia="宋体" w:hAnsi="仿宋_GB2312" w:cs="Times New Roman"/>
    </w:rPr>
  </w:style>
  <w:style w:type="paragraph" w:styleId="a4">
    <w:name w:val="Balloon Text"/>
    <w:basedOn w:val="a"/>
    <w:link w:val="Char"/>
    <w:uiPriority w:val="99"/>
    <w:semiHidden/>
    <w:unhideWhenUsed/>
    <w:qFormat/>
    <w:rsid w:val="009C68C1"/>
    <w:pPr>
      <w:spacing w:after="0"/>
    </w:pPr>
    <w:rPr>
      <w:sz w:val="18"/>
      <w:szCs w:val="18"/>
    </w:rPr>
  </w:style>
  <w:style w:type="paragraph" w:styleId="a5">
    <w:name w:val="footer"/>
    <w:basedOn w:val="a"/>
    <w:link w:val="Char0"/>
    <w:uiPriority w:val="99"/>
    <w:unhideWhenUsed/>
    <w:qFormat/>
    <w:rsid w:val="009C68C1"/>
    <w:pPr>
      <w:tabs>
        <w:tab w:val="center" w:pos="4153"/>
        <w:tab w:val="right" w:pos="8306"/>
      </w:tabs>
    </w:pPr>
    <w:rPr>
      <w:sz w:val="18"/>
    </w:rPr>
  </w:style>
  <w:style w:type="paragraph" w:styleId="a6">
    <w:name w:val="header"/>
    <w:basedOn w:val="a"/>
    <w:uiPriority w:val="99"/>
    <w:semiHidden/>
    <w:unhideWhenUsed/>
    <w:qFormat/>
    <w:rsid w:val="009C68C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qFormat/>
    <w:rsid w:val="009C68C1"/>
    <w:pPr>
      <w:widowControl w:val="0"/>
      <w:adjustRightInd/>
      <w:snapToGrid/>
      <w:spacing w:before="100" w:beforeAutospacing="1" w:after="100" w:afterAutospacing="1"/>
    </w:pPr>
    <w:rPr>
      <w:rFonts w:ascii="Calibri" w:hAnsi="Calibri" w:cs="Times New Roman"/>
      <w:sz w:val="24"/>
      <w:szCs w:val="24"/>
    </w:rPr>
  </w:style>
  <w:style w:type="character" w:styleId="a8">
    <w:name w:val="Emphasis"/>
    <w:basedOn w:val="a0"/>
    <w:qFormat/>
    <w:rsid w:val="009C68C1"/>
    <w:rPr>
      <w:i/>
    </w:rPr>
  </w:style>
  <w:style w:type="character" w:customStyle="1" w:styleId="Char">
    <w:name w:val="批注框文本 Char"/>
    <w:basedOn w:val="a0"/>
    <w:link w:val="a4"/>
    <w:uiPriority w:val="99"/>
    <w:semiHidden/>
    <w:qFormat/>
    <w:rsid w:val="009C68C1"/>
    <w:rPr>
      <w:rFonts w:ascii="Tahoma" w:hAnsi="Tahoma"/>
      <w:sz w:val="18"/>
      <w:szCs w:val="18"/>
    </w:rPr>
  </w:style>
  <w:style w:type="character" w:customStyle="1" w:styleId="Char0">
    <w:name w:val="页脚 Char"/>
    <w:basedOn w:val="a0"/>
    <w:link w:val="a5"/>
    <w:uiPriority w:val="99"/>
    <w:rsid w:val="009C68C1"/>
    <w:rPr>
      <w:rFonts w:ascii="Tahoma" w:eastAsia="仿宋_GB2312" w:hAnsi="Tahoma"/>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34</Pages>
  <Words>2501</Words>
  <Characters>14258</Characters>
  <Application>Microsoft Office Word</Application>
  <DocSecurity>0</DocSecurity>
  <Lines>118</Lines>
  <Paragraphs>33</Paragraphs>
  <ScaleCrop>false</ScaleCrop>
  <Company>China</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Administrator.SZIEJLJFBBEWRRS</dc:creator>
  <cp:lastModifiedBy>User</cp:lastModifiedBy>
  <cp:revision>103</cp:revision>
  <cp:lastPrinted>2023-10-11T09:56:00Z</cp:lastPrinted>
  <dcterms:created xsi:type="dcterms:W3CDTF">2008-09-14T09:20:00Z</dcterms:created>
  <dcterms:modified xsi:type="dcterms:W3CDTF">2023-11-17T10:34:00Z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BFF1ED8E0F1A411F8D3ECA82338A1D37</vt:lpwstr>
  </property>
</Properties>
</file>