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1" w:lineRule="auto"/>
        <w:jc w:val="center"/>
        <w:rPr>
          <w:rFonts w:hint="eastAsia" w:ascii="华文中宋" w:hAnsi="华文中宋" w:eastAsia="华文中宋" w:cs="华文中宋"/>
          <w:b/>
          <w:bCs/>
          <w:sz w:val="43"/>
          <w:szCs w:val="43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9"/>
          <w:sz w:val="43"/>
          <w:szCs w:val="43"/>
          <w:lang w:eastAsia="zh-CN"/>
        </w:rPr>
        <w:t>郭家屯镇</w:t>
      </w:r>
      <w:r>
        <w:rPr>
          <w:rFonts w:hint="eastAsia" w:ascii="华文中宋" w:hAnsi="华文中宋" w:eastAsia="华文中宋" w:cs="华文中宋"/>
          <w:b/>
          <w:bCs/>
          <w:spacing w:val="6"/>
          <w:sz w:val="43"/>
          <w:szCs w:val="43"/>
          <w:lang w:val="en-US" w:eastAsia="zh-CN"/>
        </w:rPr>
        <w:t>人民政府</w:t>
      </w:r>
    </w:p>
    <w:p>
      <w:pPr>
        <w:spacing w:before="2" w:line="186" w:lineRule="auto"/>
        <w:jc w:val="center"/>
        <w:rPr>
          <w:rFonts w:hint="eastAsia" w:ascii="华文中宋" w:hAnsi="华文中宋" w:eastAsia="华文中宋" w:cs="华文中宋"/>
          <w:b/>
          <w:bCs/>
          <w:sz w:val="43"/>
          <w:szCs w:val="43"/>
        </w:rPr>
      </w:pPr>
      <w:r>
        <w:rPr>
          <w:rFonts w:hint="eastAsia" w:ascii="华文中宋" w:hAnsi="华文中宋" w:eastAsia="华文中宋" w:cs="华文中宋"/>
          <w:b/>
          <w:bCs/>
          <w:spacing w:val="-1"/>
          <w:sz w:val="43"/>
          <w:szCs w:val="43"/>
        </w:rPr>
        <w:t>2022年度政府信息公开工作年度</w:t>
      </w:r>
      <w:r>
        <w:rPr>
          <w:rFonts w:hint="eastAsia" w:ascii="华文中宋" w:hAnsi="华文中宋" w:eastAsia="华文中宋" w:cs="华文中宋"/>
          <w:b/>
          <w:bCs/>
          <w:sz w:val="43"/>
          <w:szCs w:val="43"/>
        </w:rPr>
        <w:t>报告</w:t>
      </w:r>
    </w:p>
    <w:p>
      <w:pPr>
        <w:spacing w:line="272" w:lineRule="auto"/>
        <w:jc w:val="center"/>
        <w:rPr>
          <w:rFonts w:ascii="Arial"/>
          <w:sz w:val="21"/>
        </w:rPr>
      </w:pPr>
    </w:p>
    <w:p>
      <w:pPr>
        <w:spacing w:line="272" w:lineRule="auto"/>
        <w:jc w:val="center"/>
        <w:rPr>
          <w:rFonts w:ascii="Arial"/>
          <w:sz w:val="21"/>
        </w:rPr>
      </w:pPr>
    </w:p>
    <w:p>
      <w:pPr>
        <w:spacing w:before="101" w:line="513" w:lineRule="exact"/>
        <w:ind w:left="8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、总体情况</w:t>
      </w:r>
    </w:p>
    <w:p>
      <w:pPr>
        <w:spacing w:before="56" w:line="333" w:lineRule="auto"/>
        <w:ind w:left="206" w:right="83" w:firstLine="658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郭家屯镇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坚持以习近平新时代中国特色社会主义思想为指导，深入贯彻党的十九大、二十大精神，全面落实习近平总书记视察承德重要讲话指示精神，坚决落实党中央、国务院和省、市、县关于全面推进政务公开工作的系列部署，以贯彻《条例》为主线，坚持统筹兼顾、突出重点，加强基层政务公开标准化规范化建设，聚焦社会公众关注关切，进一步提高政府工作透明度，不断提升政府信息公开实效，切实增强人民群众获得感和满意度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现将一年来总体情况汇报如下：</w:t>
      </w:r>
    </w:p>
    <w:p>
      <w:pPr>
        <w:spacing w:before="9" w:line="335" w:lineRule="auto"/>
        <w:ind w:left="204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政府信息主动公开基本情况。</w:t>
      </w:r>
      <w:r>
        <w:rPr>
          <w:rFonts w:ascii="仿宋" w:hAnsi="仿宋" w:eastAsia="仿宋" w:cs="仿宋"/>
          <w:spacing w:val="7"/>
          <w:sz w:val="31"/>
          <w:szCs w:val="31"/>
        </w:rPr>
        <w:t>2022年以来，聚焦</w:t>
      </w:r>
      <w:r>
        <w:rPr>
          <w:rFonts w:ascii="仿宋" w:hAnsi="仿宋" w:eastAsia="仿宋" w:cs="仿宋"/>
          <w:spacing w:val="17"/>
          <w:sz w:val="31"/>
          <w:szCs w:val="31"/>
        </w:rPr>
        <w:t>中</w:t>
      </w:r>
      <w:r>
        <w:rPr>
          <w:rFonts w:ascii="仿宋" w:hAnsi="仿宋" w:eastAsia="仿宋" w:cs="仿宋"/>
          <w:spacing w:val="10"/>
          <w:sz w:val="31"/>
          <w:szCs w:val="31"/>
        </w:rPr>
        <w:t>心工作和重点领域，我镇积极推进决策、执行、管理、服</w:t>
      </w:r>
      <w:r>
        <w:rPr>
          <w:rFonts w:ascii="仿宋" w:hAnsi="仿宋" w:eastAsia="仿宋" w:cs="仿宋"/>
          <w:spacing w:val="17"/>
          <w:sz w:val="31"/>
          <w:szCs w:val="31"/>
        </w:rPr>
        <w:t>务</w:t>
      </w:r>
      <w:r>
        <w:rPr>
          <w:rFonts w:ascii="仿宋" w:hAnsi="仿宋" w:eastAsia="仿宋" w:cs="仿宋"/>
          <w:spacing w:val="10"/>
          <w:sz w:val="31"/>
          <w:szCs w:val="31"/>
        </w:rPr>
        <w:t>和结果全过程公开，不断增加主动公开的内容，</w:t>
      </w:r>
      <w:r>
        <w:rPr>
          <w:rFonts w:ascii="仿宋" w:hAnsi="仿宋" w:eastAsia="仿宋" w:cs="仿宋"/>
          <w:spacing w:val="-1"/>
          <w:sz w:val="31"/>
          <w:szCs w:val="31"/>
        </w:rPr>
        <w:t>内容涵盖重大项目、人居环</w:t>
      </w:r>
      <w:r>
        <w:rPr>
          <w:rFonts w:ascii="仿宋" w:hAnsi="仿宋" w:eastAsia="仿宋" w:cs="仿宋"/>
          <w:spacing w:val="18"/>
          <w:sz w:val="31"/>
          <w:szCs w:val="31"/>
        </w:rPr>
        <w:t>境</w:t>
      </w:r>
      <w:r>
        <w:rPr>
          <w:rFonts w:ascii="仿宋" w:hAnsi="仿宋" w:eastAsia="仿宋" w:cs="仿宋"/>
          <w:spacing w:val="11"/>
          <w:sz w:val="31"/>
          <w:szCs w:val="31"/>
        </w:rPr>
        <w:t>整治、森林草原防火、疫情防控、经济社会发展等方面。</w:t>
      </w:r>
      <w:r>
        <w:rPr>
          <w:rFonts w:ascii="仿宋" w:hAnsi="仿宋" w:eastAsia="仿宋" w:cs="仿宋"/>
          <w:spacing w:val="2"/>
          <w:sz w:val="31"/>
          <w:szCs w:val="31"/>
        </w:rPr>
        <w:t>同时，为保障政务公开工作各类</w:t>
      </w:r>
      <w:r>
        <w:rPr>
          <w:rFonts w:ascii="仿宋" w:hAnsi="仿宋" w:eastAsia="仿宋" w:cs="仿宋"/>
          <w:spacing w:val="1"/>
          <w:sz w:val="31"/>
          <w:szCs w:val="31"/>
        </w:rPr>
        <w:t>信息内容的及时报送与发布，</w:t>
      </w:r>
      <w:r>
        <w:rPr>
          <w:rFonts w:ascii="仿宋" w:hAnsi="仿宋" w:eastAsia="仿宋" w:cs="仿宋"/>
          <w:spacing w:val="4"/>
          <w:sz w:val="31"/>
          <w:szCs w:val="31"/>
        </w:rPr>
        <w:t>我镇指定1名政务公开专员负责政府信息公开工作，认真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执行</w:t>
      </w:r>
      <w:r>
        <w:rPr>
          <w:rFonts w:ascii="仿宋" w:hAnsi="仿宋" w:eastAsia="仿宋" w:cs="仿宋"/>
          <w:spacing w:val="4"/>
          <w:sz w:val="31"/>
          <w:szCs w:val="31"/>
        </w:rPr>
        <w:t>政府信息公开工作一系列制度，坚持“零失误”的工作</w:t>
      </w:r>
      <w:r>
        <w:rPr>
          <w:rFonts w:ascii="仿宋" w:hAnsi="仿宋" w:eastAsia="仿宋" w:cs="仿宋"/>
          <w:spacing w:val="3"/>
          <w:sz w:val="31"/>
          <w:szCs w:val="31"/>
        </w:rPr>
        <w:t>原</w:t>
      </w:r>
      <w:r>
        <w:rPr>
          <w:rFonts w:ascii="仿宋" w:hAnsi="仿宋" w:eastAsia="仿宋" w:cs="仿宋"/>
          <w:spacing w:val="13"/>
          <w:sz w:val="31"/>
          <w:szCs w:val="31"/>
        </w:rPr>
        <w:t>则</w:t>
      </w:r>
      <w:r>
        <w:rPr>
          <w:rFonts w:ascii="仿宋" w:hAnsi="仿宋" w:eastAsia="仿宋" w:cs="仿宋"/>
          <w:spacing w:val="10"/>
          <w:sz w:val="31"/>
          <w:szCs w:val="31"/>
        </w:rPr>
        <w:t>，对所有拟公开的信息进行审核把关，确保信息公开精准</w:t>
      </w:r>
      <w:r>
        <w:rPr>
          <w:rFonts w:ascii="仿宋" w:hAnsi="仿宋" w:eastAsia="仿宋" w:cs="仿宋"/>
          <w:spacing w:val="13"/>
          <w:sz w:val="31"/>
          <w:szCs w:val="31"/>
        </w:rPr>
        <w:t>无</w:t>
      </w:r>
      <w:r>
        <w:rPr>
          <w:rFonts w:ascii="仿宋" w:hAnsi="仿宋" w:eastAsia="仿宋" w:cs="仿宋"/>
          <w:spacing w:val="10"/>
          <w:sz w:val="31"/>
          <w:szCs w:val="31"/>
        </w:rPr>
        <w:t>误，同时确保公开的信息不涉及国家机密及个人隐私。此</w:t>
      </w:r>
      <w:r>
        <w:rPr>
          <w:rFonts w:ascii="仿宋" w:hAnsi="仿宋" w:eastAsia="仿宋" w:cs="仿宋"/>
          <w:spacing w:val="13"/>
          <w:sz w:val="31"/>
          <w:szCs w:val="31"/>
        </w:rPr>
        <w:t>外</w:t>
      </w:r>
      <w:r>
        <w:rPr>
          <w:rFonts w:ascii="仿宋" w:hAnsi="仿宋" w:eastAsia="仿宋" w:cs="仿宋"/>
          <w:spacing w:val="10"/>
          <w:sz w:val="31"/>
          <w:szCs w:val="31"/>
        </w:rPr>
        <w:t>，在用好政府政务网站的基础上，积极整合资源，充分发</w:t>
      </w:r>
      <w:r>
        <w:rPr>
          <w:rFonts w:ascii="仿宋" w:hAnsi="仿宋" w:eastAsia="仿宋" w:cs="仿宋"/>
          <w:spacing w:val="-2"/>
          <w:sz w:val="31"/>
          <w:szCs w:val="31"/>
        </w:rPr>
        <w:t>挥“</w:t>
      </w:r>
      <w:bookmarkStart w:id="0" w:name="_GoBack"/>
      <w:bookmarkEnd w:id="0"/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郭家屯镇</w:t>
      </w:r>
      <w:r>
        <w:rPr>
          <w:rFonts w:ascii="仿宋" w:hAnsi="仿宋" w:eastAsia="仿宋" w:cs="仿宋"/>
          <w:spacing w:val="-2"/>
          <w:sz w:val="31"/>
          <w:szCs w:val="31"/>
        </w:rPr>
        <w:t>宣传”微信公众号、电子屏</w:t>
      </w:r>
      <w:r>
        <w:rPr>
          <w:rFonts w:ascii="仿宋" w:hAnsi="仿宋" w:eastAsia="仿宋" w:cs="仿宋"/>
          <w:spacing w:val="-1"/>
          <w:sz w:val="31"/>
          <w:szCs w:val="31"/>
        </w:rPr>
        <w:t>、条幅等传统和新兴</w:t>
      </w:r>
      <w:r>
        <w:rPr>
          <w:rFonts w:ascii="仿宋" w:hAnsi="仿宋" w:eastAsia="仿宋" w:cs="仿宋"/>
          <w:spacing w:val="13"/>
          <w:sz w:val="31"/>
          <w:szCs w:val="31"/>
        </w:rPr>
        <w:t>媒</w:t>
      </w:r>
      <w:r>
        <w:rPr>
          <w:rFonts w:ascii="仿宋" w:hAnsi="仿宋" w:eastAsia="仿宋" w:cs="仿宋"/>
          <w:spacing w:val="10"/>
          <w:sz w:val="31"/>
          <w:szCs w:val="31"/>
        </w:rPr>
        <w:t>介作用，不断创新公开载体，扩大公开覆盖面，不断提升</w:t>
      </w:r>
      <w:r>
        <w:rPr>
          <w:rFonts w:ascii="仿宋" w:hAnsi="仿宋" w:eastAsia="仿宋" w:cs="仿宋"/>
          <w:spacing w:val="-4"/>
          <w:sz w:val="31"/>
          <w:szCs w:val="31"/>
        </w:rPr>
        <w:t>服务</w:t>
      </w:r>
      <w:r>
        <w:rPr>
          <w:rFonts w:ascii="仿宋" w:hAnsi="仿宋" w:eastAsia="仿宋" w:cs="仿宋"/>
          <w:spacing w:val="-3"/>
          <w:sz w:val="31"/>
          <w:szCs w:val="31"/>
        </w:rPr>
        <w:t>水</w:t>
      </w:r>
      <w:r>
        <w:rPr>
          <w:rFonts w:ascii="仿宋" w:hAnsi="仿宋" w:eastAsia="仿宋" w:cs="仿宋"/>
          <w:spacing w:val="-2"/>
          <w:sz w:val="31"/>
          <w:szCs w:val="31"/>
        </w:rPr>
        <w:t>平，自觉接受群众监督。</w:t>
      </w:r>
    </w:p>
    <w:p>
      <w:pPr>
        <w:spacing w:before="2" w:line="333" w:lineRule="auto"/>
        <w:ind w:left="23" w:right="201" w:firstLine="65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依申请公开政府信息情况。</w:t>
      </w:r>
      <w:r>
        <w:rPr>
          <w:rFonts w:ascii="仿宋" w:hAnsi="仿宋" w:eastAsia="仿宋" w:cs="仿宋"/>
          <w:spacing w:val="7"/>
          <w:sz w:val="31"/>
          <w:szCs w:val="31"/>
        </w:rPr>
        <w:t>2022年度，我镇共收</w:t>
      </w:r>
      <w:r>
        <w:rPr>
          <w:rFonts w:ascii="仿宋" w:hAnsi="仿宋" w:eastAsia="仿宋" w:cs="仿宋"/>
          <w:spacing w:val="-11"/>
          <w:sz w:val="31"/>
          <w:szCs w:val="31"/>
        </w:rPr>
        <w:t>到</w:t>
      </w:r>
      <w:r>
        <w:rPr>
          <w:rFonts w:ascii="仿宋" w:hAnsi="仿宋" w:eastAsia="仿宋" w:cs="仿宋"/>
          <w:spacing w:val="-6"/>
          <w:sz w:val="31"/>
          <w:szCs w:val="31"/>
        </w:rPr>
        <w:t>依申请公开申请 0 件。</w:t>
      </w:r>
    </w:p>
    <w:p>
      <w:pPr>
        <w:spacing w:before="4" w:line="333" w:lineRule="auto"/>
        <w:ind w:right="198" w:firstLine="67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1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政府信息管理情况。</w:t>
      </w:r>
      <w:r>
        <w:rPr>
          <w:rFonts w:ascii="仿宋" w:hAnsi="仿宋" w:eastAsia="仿宋" w:cs="仿宋"/>
          <w:spacing w:val="14"/>
          <w:sz w:val="31"/>
          <w:szCs w:val="31"/>
        </w:rPr>
        <w:t>镇党委、政府高度重视政府</w:t>
      </w:r>
      <w:r>
        <w:rPr>
          <w:rFonts w:ascii="仿宋" w:hAnsi="仿宋" w:eastAsia="仿宋" w:cs="仿宋"/>
          <w:spacing w:val="20"/>
          <w:sz w:val="31"/>
          <w:szCs w:val="31"/>
        </w:rPr>
        <w:t>信</w:t>
      </w:r>
      <w:r>
        <w:rPr>
          <w:rFonts w:ascii="仿宋" w:hAnsi="仿宋" w:eastAsia="仿宋" w:cs="仿宋"/>
          <w:spacing w:val="12"/>
          <w:sz w:val="31"/>
          <w:szCs w:val="31"/>
        </w:rPr>
        <w:t>息</w:t>
      </w:r>
      <w:r>
        <w:rPr>
          <w:rFonts w:ascii="仿宋" w:hAnsi="仿宋" w:eastAsia="仿宋" w:cs="仿宋"/>
          <w:spacing w:val="10"/>
          <w:sz w:val="31"/>
          <w:szCs w:val="31"/>
        </w:rPr>
        <w:t>公开工作，明确分管领导专门负责，及时学习相关法律</w:t>
      </w:r>
      <w:r>
        <w:rPr>
          <w:rFonts w:ascii="仿宋" w:hAnsi="仿宋" w:eastAsia="仿宋" w:cs="仿宋"/>
          <w:spacing w:val="19"/>
          <w:sz w:val="31"/>
          <w:szCs w:val="31"/>
        </w:rPr>
        <w:t>法</w:t>
      </w:r>
      <w:r>
        <w:rPr>
          <w:rFonts w:ascii="仿宋" w:hAnsi="仿宋" w:eastAsia="仿宋" w:cs="仿宋"/>
          <w:spacing w:val="10"/>
          <w:sz w:val="31"/>
          <w:szCs w:val="31"/>
        </w:rPr>
        <w:t>规，党政办安排专人具体负责信息公开的清理、汇总、审</w:t>
      </w:r>
      <w:r>
        <w:rPr>
          <w:rFonts w:ascii="仿宋" w:hAnsi="仿宋" w:eastAsia="仿宋" w:cs="仿宋"/>
          <w:spacing w:val="19"/>
          <w:sz w:val="31"/>
          <w:szCs w:val="31"/>
        </w:rPr>
        <w:t>核</w:t>
      </w:r>
      <w:r>
        <w:rPr>
          <w:rFonts w:ascii="仿宋" w:hAnsi="仿宋" w:eastAsia="仿宋" w:cs="仿宋"/>
          <w:spacing w:val="10"/>
          <w:sz w:val="31"/>
          <w:szCs w:val="31"/>
        </w:rPr>
        <w:t>、公布和受理申请等工作，做好本单位政府信息公开的收</w:t>
      </w:r>
      <w:r>
        <w:rPr>
          <w:rFonts w:ascii="仿宋" w:hAnsi="仿宋" w:eastAsia="仿宋" w:cs="仿宋"/>
          <w:spacing w:val="15"/>
          <w:sz w:val="31"/>
          <w:szCs w:val="31"/>
        </w:rPr>
        <w:t>集</w:t>
      </w:r>
      <w:r>
        <w:rPr>
          <w:rFonts w:ascii="仿宋" w:hAnsi="仿宋" w:eastAsia="仿宋" w:cs="仿宋"/>
          <w:spacing w:val="9"/>
          <w:sz w:val="31"/>
          <w:szCs w:val="31"/>
        </w:rPr>
        <w:t>、发布等工作，确保及时、有效进行公开。</w:t>
      </w:r>
    </w:p>
    <w:p>
      <w:pPr>
        <w:spacing w:before="2" w:line="333" w:lineRule="auto"/>
        <w:ind w:left="7" w:right="198"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政府信息公开平台建设。</w:t>
      </w:r>
      <w:r>
        <w:rPr>
          <w:rFonts w:ascii="仿宋" w:hAnsi="仿宋" w:eastAsia="仿宋" w:cs="仿宋"/>
          <w:spacing w:val="8"/>
          <w:sz w:val="31"/>
          <w:szCs w:val="31"/>
        </w:rPr>
        <w:t>充分发挥我镇“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郭家屯</w:t>
      </w:r>
      <w:r>
        <w:rPr>
          <w:rFonts w:ascii="仿宋" w:hAnsi="仿宋" w:eastAsia="仿宋" w:cs="仿宋"/>
          <w:spacing w:val="12"/>
          <w:sz w:val="31"/>
          <w:szCs w:val="31"/>
        </w:rPr>
        <w:t>宣</w:t>
      </w:r>
      <w:r>
        <w:rPr>
          <w:rFonts w:ascii="仿宋" w:hAnsi="仿宋" w:eastAsia="仿宋" w:cs="仿宋"/>
          <w:spacing w:val="10"/>
          <w:sz w:val="31"/>
          <w:szCs w:val="31"/>
        </w:rPr>
        <w:t>传”微信公众号灵活便捷的优势，做好信息发布、政策解</w:t>
      </w:r>
      <w:r>
        <w:rPr>
          <w:rFonts w:ascii="仿宋" w:hAnsi="仿宋" w:eastAsia="仿宋" w:cs="仿宋"/>
          <w:spacing w:val="15"/>
          <w:sz w:val="31"/>
          <w:szCs w:val="31"/>
        </w:rPr>
        <w:t>读</w:t>
      </w:r>
      <w:r>
        <w:rPr>
          <w:rFonts w:ascii="仿宋" w:hAnsi="仿宋" w:eastAsia="仿宋" w:cs="仿宋"/>
          <w:spacing w:val="10"/>
          <w:sz w:val="31"/>
          <w:szCs w:val="31"/>
        </w:rPr>
        <w:t>和办事服务工作，进一步增强公开实效，提升服务水平。</w:t>
      </w:r>
      <w:r>
        <w:rPr>
          <w:rFonts w:ascii="仿宋" w:hAnsi="仿宋" w:eastAsia="仿宋" w:cs="仿宋"/>
          <w:spacing w:val="4"/>
          <w:sz w:val="31"/>
          <w:szCs w:val="31"/>
        </w:rPr>
        <w:t>按照“谁开设，谁管理”原则，落实主体责任，严格内容</w:t>
      </w:r>
      <w:r>
        <w:rPr>
          <w:rFonts w:ascii="仿宋" w:hAnsi="仿宋" w:eastAsia="仿宋" w:cs="仿宋"/>
          <w:spacing w:val="3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查</w:t>
      </w:r>
      <w:r>
        <w:rPr>
          <w:rFonts w:ascii="仿宋" w:hAnsi="仿宋" w:eastAsia="仿宋" w:cs="仿宋"/>
          <w:spacing w:val="8"/>
          <w:sz w:val="31"/>
          <w:szCs w:val="31"/>
        </w:rPr>
        <w:t>把关，加强日常监管和维护。</w:t>
      </w:r>
    </w:p>
    <w:p>
      <w:pPr>
        <w:spacing w:line="339" w:lineRule="auto"/>
        <w:ind w:left="13" w:right="201" w:firstLine="6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(五)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监督保障情况。</w:t>
      </w:r>
      <w:r>
        <w:rPr>
          <w:rFonts w:ascii="仿宋" w:hAnsi="仿宋" w:eastAsia="仿宋" w:cs="仿宋"/>
          <w:spacing w:val="2"/>
          <w:sz w:val="31"/>
          <w:szCs w:val="31"/>
        </w:rPr>
        <w:t>严格贯彻落实《条例》规定的“工</w:t>
      </w:r>
      <w:r>
        <w:rPr>
          <w:rFonts w:ascii="仿宋" w:hAnsi="仿宋" w:eastAsia="仿宋" w:cs="仿宋"/>
          <w:spacing w:val="10"/>
          <w:sz w:val="31"/>
          <w:szCs w:val="31"/>
        </w:rPr>
        <w:t>作考核、社会评议、责任追究”等要求，把政务公开纳入</w:t>
      </w:r>
      <w:r>
        <w:rPr>
          <w:rFonts w:ascii="仿宋" w:hAnsi="仿宋" w:eastAsia="仿宋" w:cs="仿宋"/>
          <w:spacing w:val="6"/>
          <w:sz w:val="31"/>
          <w:szCs w:val="31"/>
        </w:rPr>
        <w:t>绩</w:t>
      </w:r>
      <w:r>
        <w:rPr>
          <w:rFonts w:ascii="仿宋" w:hAnsi="仿宋" w:eastAsia="仿宋" w:cs="仿宋"/>
          <w:spacing w:val="10"/>
          <w:sz w:val="31"/>
          <w:szCs w:val="31"/>
        </w:rPr>
        <w:t>效考核体系，建立健全政府信息公开工作考核制度、社会</w:t>
      </w:r>
      <w:r>
        <w:rPr>
          <w:rFonts w:ascii="仿宋" w:hAnsi="仿宋" w:eastAsia="仿宋" w:cs="仿宋"/>
          <w:spacing w:val="6"/>
          <w:sz w:val="31"/>
          <w:szCs w:val="31"/>
        </w:rPr>
        <w:t>评</w:t>
      </w:r>
      <w:r>
        <w:rPr>
          <w:rFonts w:ascii="仿宋" w:hAnsi="仿宋" w:eastAsia="仿宋" w:cs="仿宋"/>
          <w:spacing w:val="2"/>
          <w:sz w:val="31"/>
          <w:szCs w:val="31"/>
        </w:rPr>
        <w:t>议制度和责任追究制度，定期对政府信息公开</w:t>
      </w:r>
      <w:r>
        <w:rPr>
          <w:rFonts w:ascii="仿宋" w:hAnsi="仿宋" w:eastAsia="仿宋" w:cs="仿宋"/>
          <w:spacing w:val="1"/>
          <w:sz w:val="31"/>
          <w:szCs w:val="31"/>
        </w:rPr>
        <w:t>工作进行考核、</w:t>
      </w:r>
      <w:r>
        <w:rPr>
          <w:rFonts w:ascii="仿宋" w:hAnsi="仿宋" w:eastAsia="仿宋" w:cs="仿宋"/>
          <w:spacing w:val="4"/>
          <w:sz w:val="31"/>
          <w:szCs w:val="31"/>
        </w:rPr>
        <w:t>评议，确保政府信息公开申请登记、审核、办理、答复、</w:t>
      </w:r>
      <w:r>
        <w:rPr>
          <w:rFonts w:ascii="仿宋" w:hAnsi="仿宋" w:eastAsia="仿宋" w:cs="仿宋"/>
          <w:spacing w:val="3"/>
          <w:sz w:val="31"/>
          <w:szCs w:val="31"/>
        </w:rPr>
        <w:t>归</w:t>
      </w:r>
      <w:r>
        <w:rPr>
          <w:rFonts w:ascii="仿宋" w:hAnsi="仿宋" w:eastAsia="仿宋" w:cs="仿宋"/>
          <w:spacing w:val="6"/>
          <w:sz w:val="31"/>
          <w:szCs w:val="31"/>
        </w:rPr>
        <w:t>档等各项工作按</w:t>
      </w:r>
      <w:r>
        <w:rPr>
          <w:rFonts w:ascii="仿宋" w:hAnsi="仿宋" w:eastAsia="仿宋" w:cs="仿宋"/>
          <w:spacing w:val="5"/>
          <w:sz w:val="31"/>
          <w:szCs w:val="31"/>
        </w:rPr>
        <w:t>时</w:t>
      </w:r>
      <w:r>
        <w:rPr>
          <w:rFonts w:ascii="仿宋" w:hAnsi="仿宋" w:eastAsia="仿宋" w:cs="仿宋"/>
          <w:spacing w:val="3"/>
          <w:sz w:val="31"/>
          <w:szCs w:val="31"/>
        </w:rPr>
        <w:t>按质完成。整体来看，2022年镇内群众对</w:t>
      </w:r>
      <w:r>
        <w:rPr>
          <w:rFonts w:ascii="仿宋" w:hAnsi="仿宋" w:eastAsia="仿宋" w:cs="仿宋"/>
          <w:spacing w:val="12"/>
          <w:sz w:val="31"/>
          <w:szCs w:val="31"/>
        </w:rPr>
        <w:t>我</w:t>
      </w:r>
      <w:r>
        <w:rPr>
          <w:rFonts w:ascii="仿宋" w:hAnsi="仿宋" w:eastAsia="仿宋" w:cs="仿宋"/>
          <w:spacing w:val="10"/>
          <w:sz w:val="31"/>
          <w:szCs w:val="31"/>
        </w:rPr>
        <w:t>镇政府信息公开工作评议结果较好，全年内未发生政府信息</w:t>
      </w:r>
      <w:r>
        <w:rPr>
          <w:rFonts w:ascii="仿宋" w:hAnsi="仿宋" w:eastAsia="仿宋" w:cs="仿宋"/>
          <w:spacing w:val="8"/>
          <w:sz w:val="31"/>
          <w:szCs w:val="31"/>
        </w:rPr>
        <w:t>公开工作责任追究情况。</w:t>
      </w:r>
    </w:p>
    <w:p>
      <w:pPr>
        <w:spacing w:before="1" w:line="228" w:lineRule="auto"/>
        <w:ind w:firstLine="664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、主动公开政府信息情况</w:t>
      </w:r>
    </w:p>
    <w:tbl>
      <w:tblPr>
        <w:tblStyle w:val="4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305"/>
        <w:gridCol w:w="2144"/>
        <w:gridCol w:w="2130"/>
        <w:gridCol w:w="2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5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第二十条第 ( 一 )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69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spacing w:before="269" w:line="225" w:lineRule="auto"/>
              <w:ind w:left="6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年制发件数</w:t>
            </w:r>
          </w:p>
        </w:tc>
        <w:tc>
          <w:tcPr>
            <w:tcW w:w="2130" w:type="dxa"/>
            <w:vAlign w:val="top"/>
          </w:tcPr>
          <w:p>
            <w:pPr>
              <w:spacing w:before="269" w:line="225" w:lineRule="auto"/>
              <w:ind w:left="44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年废止件数</w:t>
            </w:r>
          </w:p>
        </w:tc>
        <w:tc>
          <w:tcPr>
            <w:tcW w:w="2487" w:type="dxa"/>
            <w:vAlign w:val="top"/>
          </w:tcPr>
          <w:p>
            <w:pPr>
              <w:spacing w:before="269" w:line="225" w:lineRule="auto"/>
              <w:ind w:left="72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现有效件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3" w:type="dxa"/>
            <w:vAlign w:val="top"/>
          </w:tcPr>
          <w:p>
            <w:pPr>
              <w:spacing w:before="271" w:line="225" w:lineRule="auto"/>
              <w:ind w:left="122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章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spacing w:before="297" w:line="192" w:lineRule="auto"/>
              <w:ind w:left="119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130" w:type="dxa"/>
            <w:vAlign w:val="top"/>
          </w:tcPr>
          <w:p>
            <w:pPr>
              <w:spacing w:before="297" w:line="192" w:lineRule="auto"/>
              <w:ind w:left="103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487" w:type="dxa"/>
            <w:vAlign w:val="top"/>
          </w:tcPr>
          <w:p>
            <w:pPr>
              <w:spacing w:before="297" w:line="192" w:lineRule="auto"/>
              <w:ind w:left="121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0" w:line="223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政规范性文件</w:t>
            </w:r>
          </w:p>
        </w:tc>
        <w:tc>
          <w:tcPr>
            <w:tcW w:w="2449" w:type="dxa"/>
            <w:gridSpan w:val="2"/>
            <w:vAlign w:val="top"/>
          </w:tcPr>
          <w:p>
            <w:pPr>
              <w:spacing w:before="297" w:line="192" w:lineRule="auto"/>
              <w:ind w:left="119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130" w:type="dxa"/>
            <w:vAlign w:val="top"/>
          </w:tcPr>
          <w:p>
            <w:pPr>
              <w:spacing w:before="297" w:line="192" w:lineRule="auto"/>
              <w:ind w:left="103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487" w:type="dxa"/>
            <w:vAlign w:val="top"/>
          </w:tcPr>
          <w:p>
            <w:pPr>
              <w:spacing w:before="297" w:line="192" w:lineRule="auto"/>
              <w:ind w:left="121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2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第二十条第 ( 五 )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3" w:type="dxa"/>
            <w:vAlign w:val="top"/>
          </w:tcPr>
          <w:p>
            <w:pPr>
              <w:spacing w:before="271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271" w:line="225" w:lineRule="auto"/>
              <w:ind w:left="269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3" w:type="dxa"/>
            <w:vAlign w:val="top"/>
          </w:tcPr>
          <w:p>
            <w:pPr>
              <w:spacing w:before="273" w:line="224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政许可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300" w:line="192" w:lineRule="auto"/>
              <w:ind w:left="349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3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第二十条第 ( 六 )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4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275" w:line="225" w:lineRule="auto"/>
              <w:ind w:left="269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3" w:line="224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政处罚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300" w:line="192" w:lineRule="auto"/>
              <w:ind w:left="349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83" w:type="dxa"/>
            <w:vAlign w:val="top"/>
          </w:tcPr>
          <w:p>
            <w:pPr>
              <w:spacing w:before="274" w:line="224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政强制</w:t>
            </w:r>
          </w:p>
        </w:tc>
        <w:tc>
          <w:tcPr>
            <w:tcW w:w="7066" w:type="dxa"/>
            <w:gridSpan w:val="4"/>
            <w:vAlign w:val="top"/>
          </w:tcPr>
          <w:p>
            <w:pPr>
              <w:spacing w:before="301" w:line="192" w:lineRule="auto"/>
              <w:ind w:left="349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49" w:type="dxa"/>
            <w:gridSpan w:val="5"/>
            <w:shd w:val="clear" w:color="auto" w:fill="BDD6EE"/>
            <w:vAlign w:val="top"/>
          </w:tcPr>
          <w:p>
            <w:pPr>
              <w:spacing w:before="273" w:line="225" w:lineRule="auto"/>
              <w:ind w:left="37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第二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条第 ( 八)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88" w:type="dxa"/>
            <w:gridSpan w:val="2"/>
            <w:vAlign w:val="top"/>
          </w:tcPr>
          <w:p>
            <w:pPr>
              <w:spacing w:before="274" w:line="225" w:lineRule="auto"/>
              <w:ind w:left="10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信息内容</w:t>
            </w:r>
          </w:p>
        </w:tc>
        <w:tc>
          <w:tcPr>
            <w:tcW w:w="6761" w:type="dxa"/>
            <w:gridSpan w:val="3"/>
            <w:vAlign w:val="top"/>
          </w:tcPr>
          <w:p>
            <w:pPr>
              <w:spacing w:before="274" w:line="224" w:lineRule="auto"/>
              <w:ind w:left="201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年收费金额 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88" w:type="dxa"/>
            <w:gridSpan w:val="2"/>
            <w:vAlign w:val="top"/>
          </w:tcPr>
          <w:p>
            <w:pPr>
              <w:spacing w:before="273" w:line="223" w:lineRule="auto"/>
              <w:ind w:left="1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政事业性收费</w:t>
            </w:r>
          </w:p>
        </w:tc>
        <w:tc>
          <w:tcPr>
            <w:tcW w:w="6761" w:type="dxa"/>
            <w:gridSpan w:val="3"/>
            <w:vAlign w:val="top"/>
          </w:tcPr>
          <w:p>
            <w:pPr>
              <w:spacing w:before="300" w:line="192" w:lineRule="auto"/>
              <w:ind w:left="33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</w:tbl>
    <w:p>
      <w:pPr>
        <w:spacing w:line="340" w:lineRule="auto"/>
        <w:jc w:val="both"/>
        <w:rPr>
          <w:rFonts w:ascii="Arial"/>
          <w:sz w:val="21"/>
        </w:rPr>
      </w:pPr>
    </w:p>
    <w:p>
      <w:pPr>
        <w:spacing w:before="101" w:line="229" w:lineRule="auto"/>
        <w:ind w:firstLine="656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三、收到和处理政府信息公开申请情</w:t>
      </w:r>
      <w:r>
        <w:rPr>
          <w:rFonts w:ascii="黑体" w:hAnsi="黑体" w:eastAsia="黑体" w:cs="黑体"/>
          <w:spacing w:val="7"/>
          <w:sz w:val="31"/>
          <w:szCs w:val="31"/>
        </w:rPr>
        <w:t>况</w:t>
      </w:r>
    </w:p>
    <w:tbl>
      <w:tblPr>
        <w:tblStyle w:val="4"/>
        <w:tblW w:w="937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07"/>
        <w:gridCol w:w="3142"/>
        <w:gridCol w:w="772"/>
        <w:gridCol w:w="624"/>
        <w:gridCol w:w="601"/>
        <w:gridCol w:w="602"/>
        <w:gridCol w:w="669"/>
        <w:gridCol w:w="442"/>
        <w:gridCol w:w="6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069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109" w:right="152" w:firstLine="22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8"/>
                <w:sz w:val="23"/>
                <w:szCs w:val="23"/>
              </w:rPr>
              <w:t>(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本列数据的勾稽关系为：第一项加第二项之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6"/>
                <w:sz w:val="23"/>
                <w:szCs w:val="23"/>
              </w:rPr>
              <w:t>和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，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等于第三项加第四项之和)</w:t>
            </w:r>
          </w:p>
        </w:tc>
        <w:tc>
          <w:tcPr>
            <w:tcW w:w="431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26" w:lineRule="auto"/>
              <w:ind w:left="173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4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自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然人</w:t>
            </w:r>
          </w:p>
        </w:tc>
        <w:tc>
          <w:tcPr>
            <w:tcW w:w="293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7" w:lineRule="auto"/>
              <w:ind w:left="84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2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z w:val="17"/>
                <w:szCs w:val="17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069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312" w:lineRule="exact"/>
              <w:ind w:left="14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商</w:t>
            </w: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业</w:t>
            </w:r>
          </w:p>
          <w:p>
            <w:pPr>
              <w:spacing w:line="237" w:lineRule="auto"/>
              <w:ind w:left="13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企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业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348" w:lineRule="auto"/>
              <w:ind w:left="122" w:right="10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科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研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机构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303" w:lineRule="auto"/>
              <w:ind w:left="124" w:right="109" w:firstLine="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织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312" w:lineRule="exact"/>
              <w:ind w:left="16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法律</w:t>
            </w:r>
          </w:p>
          <w:p>
            <w:pPr>
              <w:spacing w:line="227" w:lineRule="auto"/>
              <w:ind w:left="16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服务</w:t>
            </w:r>
          </w:p>
          <w:p>
            <w:pPr>
              <w:spacing w:before="102" w:line="228" w:lineRule="auto"/>
              <w:ind w:left="15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机构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18" w:line="219" w:lineRule="auto"/>
              <w:ind w:left="22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其 他</w:t>
            </w:r>
          </w:p>
        </w:tc>
        <w:tc>
          <w:tcPr>
            <w:tcW w:w="60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50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53" w:lineRule="exact"/>
              <w:ind w:left="11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一、本年新收政府信息公开申请数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量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0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39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二、上年结转政府信息公开申请数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量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5" w:lineRule="auto"/>
              <w:ind w:left="107" w:right="183" w:firstLine="1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三、本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年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办理结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果</w:t>
            </w:r>
          </w:p>
        </w:tc>
        <w:tc>
          <w:tcPr>
            <w:tcW w:w="4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auto"/>
              <w:ind w:left="9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( 一 ) 予以公开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9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88" w:lineRule="auto"/>
              <w:ind w:left="103" w:right="203" w:hanging="4"/>
              <w:jc w:val="both"/>
              <w:rPr>
                <w:rFonts w:ascii="楷体" w:hAnsi="楷体" w:eastAsia="楷体" w:cs="楷体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 xml:space="preserve"> 二 ) 部分公开 </w:t>
            </w:r>
            <w:r>
              <w:rPr>
                <w:rFonts w:ascii="楷体" w:hAnsi="楷体" w:eastAsia="楷体" w:cs="楷体"/>
                <w:spacing w:val="3"/>
                <w:sz w:val="17"/>
                <w:szCs w:val="17"/>
              </w:rPr>
              <w:t>(区分处理的，只计这一情形，</w:t>
            </w:r>
            <w:r>
              <w:rPr>
                <w:rFonts w:ascii="楷体" w:hAnsi="楷体" w:eastAsia="楷体" w:cs="楷体"/>
                <w:sz w:val="17"/>
                <w:szCs w:val="17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17"/>
                <w:szCs w:val="17"/>
              </w:rPr>
              <w:t>不</w:t>
            </w:r>
            <w:r>
              <w:rPr>
                <w:rFonts w:ascii="楷体" w:hAnsi="楷体" w:eastAsia="楷体" w:cs="楷体"/>
                <w:spacing w:val="7"/>
                <w:sz w:val="17"/>
                <w:szCs w:val="17"/>
              </w:rPr>
              <w:t>计其他情形)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108" w:right="103" w:hanging="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三 ) 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予公开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exact"/>
              <w:ind w:left="11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.属于国家秘密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9" w:lineRule="exact"/>
              <w:ind w:left="11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.其他法律行政法规禁止公开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4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9" w:lineRule="auto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3.危及 “三安全一稳定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”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79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9" w:lineRule="exact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4.保护第三方合法权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益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5.属于三类内部事务信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7" w:lineRule="exact"/>
              <w:ind w:left="1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17"/>
                <w:szCs w:val="17"/>
              </w:rPr>
              <w:t>6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.属于四类过程性信息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7" w:lineRule="exact"/>
              <w:ind w:left="1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7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.属于行政执法案卷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2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8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.属于行政查询事项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9" w:line="349" w:lineRule="auto"/>
              <w:ind w:left="107" w:right="103" w:hanging="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四 ) 无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提供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1.本机关不掌握相关政府信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exact"/>
              <w:ind w:left="11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.没有现成信息需要另行制作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.补正后申请内容仍不明确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4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9" w:lineRule="auto"/>
              <w:ind w:left="108" w:right="103" w:hanging="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五 ) 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予处理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5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.信访举报投诉类申请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8" w:lineRule="exact"/>
              <w:ind w:left="11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2.重复申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.要求提供公开出版物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28" w:lineRule="exact"/>
              <w:ind w:left="110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position w:val="1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8"/>
                <w:position w:val="1"/>
                <w:sz w:val="17"/>
                <w:szCs w:val="17"/>
              </w:rPr>
              <w:t>.无正当理由大量反复申请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83" w:lineRule="auto"/>
              <w:ind w:left="106" w:right="150" w:firstLine="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5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.要求行政机关确认或重新出具已获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取信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息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348" w:lineRule="auto"/>
              <w:ind w:left="98" w:right="10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( 六 ) 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他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处理</w:t>
            </w: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82" w:lineRule="auto"/>
              <w:ind w:left="107" w:right="150" w:firstLine="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.申请人无正当理由逾期不补正、行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机关不再处理其政府信息公开申请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301" w:lineRule="auto"/>
              <w:ind w:left="103" w:right="150" w:firstLine="7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.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申请人逾期未按收费通知要求缴纳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用、行政机关不再处理其政府信息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开申请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5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31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27" w:lineRule="exact"/>
              <w:ind w:left="118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17"/>
                <w:szCs w:val="17"/>
              </w:rPr>
              <w:t>3.其他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" w:hRule="atLeast"/>
        </w:trPr>
        <w:tc>
          <w:tcPr>
            <w:tcW w:w="10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8" w:lineRule="auto"/>
              <w:ind w:left="9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七 ) 总计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36" w:hRule="atLeast"/>
        </w:trPr>
        <w:tc>
          <w:tcPr>
            <w:tcW w:w="50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/>
              <w:ind w:left="129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四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、结转下年度继续办理</w:t>
            </w:r>
          </w:p>
        </w:tc>
        <w:tc>
          <w:tcPr>
            <w:tcW w:w="7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1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4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3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4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126"/>
              <w:jc w:val="both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0</w:t>
            </w:r>
          </w:p>
        </w:tc>
      </w:tr>
    </w:tbl>
    <w:p>
      <w:pPr>
        <w:spacing w:line="340" w:lineRule="auto"/>
        <w:jc w:val="both"/>
        <w:rPr>
          <w:rFonts w:ascii="Arial"/>
          <w:sz w:val="21"/>
        </w:rPr>
      </w:pPr>
    </w:p>
    <w:p>
      <w:pPr>
        <w:spacing w:before="101" w:line="232" w:lineRule="auto"/>
        <w:ind w:firstLine="664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>
      <w:pPr>
        <w:spacing w:line="157" w:lineRule="exact"/>
        <w:jc w:val="both"/>
      </w:pPr>
    </w:p>
    <w:tbl>
      <w:tblPr>
        <w:tblStyle w:val="4"/>
        <w:tblW w:w="936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524"/>
        <w:gridCol w:w="554"/>
        <w:gridCol w:w="539"/>
        <w:gridCol w:w="869"/>
        <w:gridCol w:w="509"/>
        <w:gridCol w:w="509"/>
        <w:gridCol w:w="509"/>
        <w:gridCol w:w="524"/>
        <w:gridCol w:w="1004"/>
        <w:gridCol w:w="554"/>
        <w:gridCol w:w="539"/>
        <w:gridCol w:w="584"/>
        <w:gridCol w:w="554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080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4" w:line="224" w:lineRule="auto"/>
              <w:ind w:left="11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政复议</w:t>
            </w:r>
          </w:p>
        </w:tc>
        <w:tc>
          <w:tcPr>
            <w:tcW w:w="6284" w:type="dxa"/>
            <w:gridSpan w:val="10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4" w:line="224" w:lineRule="auto"/>
              <w:ind w:left="27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9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89" w:line="215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维 持</w:t>
            </w:r>
          </w:p>
        </w:tc>
        <w:tc>
          <w:tcPr>
            <w:tcW w:w="52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56" w:line="215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纠 正</w:t>
            </w:r>
          </w:p>
        </w:tc>
        <w:tc>
          <w:tcPr>
            <w:tcW w:w="55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71" w:line="216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他 结 果</w:t>
            </w:r>
          </w:p>
        </w:tc>
        <w:tc>
          <w:tcPr>
            <w:tcW w:w="53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2" w:line="214" w:lineRule="auto"/>
              <w:ind w:left="22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未 审 结</w:t>
            </w:r>
          </w:p>
        </w:tc>
        <w:tc>
          <w:tcPr>
            <w:tcW w:w="86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1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35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计</w:t>
            </w:r>
          </w:p>
        </w:tc>
        <w:tc>
          <w:tcPr>
            <w:tcW w:w="3055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25" w:lineRule="auto"/>
              <w:ind w:left="68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未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经复议直接起诉</w:t>
            </w:r>
          </w:p>
        </w:tc>
        <w:tc>
          <w:tcPr>
            <w:tcW w:w="3229" w:type="dxa"/>
            <w:gridSpan w:val="5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25" w:lineRule="auto"/>
              <w:ind w:left="110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5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50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5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维 持</w:t>
            </w:r>
          </w:p>
        </w:tc>
        <w:tc>
          <w:tcPr>
            <w:tcW w:w="50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3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纠 正</w:t>
            </w:r>
          </w:p>
        </w:tc>
        <w:tc>
          <w:tcPr>
            <w:tcW w:w="50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4" w:line="216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他 结 果</w:t>
            </w:r>
          </w:p>
        </w:tc>
        <w:tc>
          <w:tcPr>
            <w:tcW w:w="52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49" w:line="214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未 审 结</w:t>
            </w:r>
          </w:p>
        </w:tc>
        <w:tc>
          <w:tcPr>
            <w:tcW w:w="10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5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08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计</w:t>
            </w:r>
          </w:p>
        </w:tc>
        <w:tc>
          <w:tcPr>
            <w:tcW w:w="55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4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维 持</w:t>
            </w:r>
          </w:p>
        </w:tc>
        <w:tc>
          <w:tcPr>
            <w:tcW w:w="539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53" w:line="215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果 纠 正</w:t>
            </w:r>
          </w:p>
        </w:tc>
        <w:tc>
          <w:tcPr>
            <w:tcW w:w="58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76" w:line="216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他 结 果</w:t>
            </w:r>
          </w:p>
        </w:tc>
        <w:tc>
          <w:tcPr>
            <w:tcW w:w="554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1" w:line="214" w:lineRule="auto"/>
              <w:ind w:left="5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未 审 结</w:t>
            </w:r>
          </w:p>
        </w:tc>
        <w:tc>
          <w:tcPr>
            <w:tcW w:w="99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5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0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总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94" w:type="dxa"/>
            <w:vAlign w:val="top"/>
          </w:tcPr>
          <w:p>
            <w:pPr>
              <w:spacing w:before="306" w:line="192" w:lineRule="auto"/>
              <w:ind w:left="26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>
            <w:pPr>
              <w:spacing w:before="306" w:line="192" w:lineRule="auto"/>
              <w:ind w:left="22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top"/>
          </w:tcPr>
          <w:p>
            <w:pPr>
              <w:spacing w:before="306" w:line="192" w:lineRule="auto"/>
              <w:ind w:left="23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top"/>
          </w:tcPr>
          <w:p>
            <w:pPr>
              <w:spacing w:before="306" w:line="192" w:lineRule="auto"/>
              <w:ind w:left="233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869" w:type="dxa"/>
            <w:vAlign w:val="top"/>
          </w:tcPr>
          <w:p>
            <w:pPr>
              <w:spacing w:before="306" w:line="192" w:lineRule="auto"/>
              <w:ind w:left="39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top"/>
          </w:tcPr>
          <w:p>
            <w:pPr>
              <w:spacing w:before="306" w:line="192" w:lineRule="auto"/>
              <w:ind w:left="2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top"/>
          </w:tcPr>
          <w:p>
            <w:pPr>
              <w:spacing w:before="306" w:line="192" w:lineRule="auto"/>
              <w:ind w:left="21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09" w:type="dxa"/>
            <w:vAlign w:val="top"/>
          </w:tcPr>
          <w:p>
            <w:pPr>
              <w:spacing w:before="306" w:line="192" w:lineRule="auto"/>
              <w:ind w:left="22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24" w:type="dxa"/>
            <w:vAlign w:val="top"/>
          </w:tcPr>
          <w:p>
            <w:pPr>
              <w:spacing w:before="306" w:line="192" w:lineRule="auto"/>
              <w:ind w:left="23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004" w:type="dxa"/>
            <w:vAlign w:val="top"/>
          </w:tcPr>
          <w:p>
            <w:pPr>
              <w:spacing w:before="306" w:line="192" w:lineRule="auto"/>
              <w:ind w:left="470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top"/>
          </w:tcPr>
          <w:p>
            <w:pPr>
              <w:spacing w:before="306" w:line="192" w:lineRule="auto"/>
              <w:ind w:left="24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top"/>
          </w:tcPr>
          <w:p>
            <w:pPr>
              <w:spacing w:before="306" w:line="192" w:lineRule="auto"/>
              <w:ind w:left="23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84" w:type="dxa"/>
            <w:vAlign w:val="top"/>
          </w:tcPr>
          <w:p>
            <w:pPr>
              <w:spacing w:before="306" w:line="192" w:lineRule="auto"/>
              <w:ind w:left="26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top"/>
          </w:tcPr>
          <w:p>
            <w:pPr>
              <w:spacing w:before="306" w:line="192" w:lineRule="auto"/>
              <w:ind w:left="249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spacing w:before="306" w:line="192" w:lineRule="auto"/>
              <w:ind w:left="467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</w:tbl>
    <w:p>
      <w:pPr>
        <w:spacing w:before="175"/>
        <w:ind w:firstLine="672" w:firstLineChars="20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、存在的主要问题及改进情况</w:t>
      </w:r>
    </w:p>
    <w:p>
      <w:pPr>
        <w:spacing w:before="158" w:line="232" w:lineRule="auto"/>
        <w:ind w:firstLine="720" w:firstLineChars="20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存在问题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1、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公开形式单一，新媒体利用的少；公开内容单一，公开的信息实用性不强。</w:t>
      </w:r>
    </w:p>
    <w:p>
      <w:pPr>
        <w:spacing w:before="100" w:line="333" w:lineRule="auto"/>
        <w:ind w:right="201" w:firstLine="661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2、政府信息公开队伍建设还需加强，负责此项工作人员的政策熟知度、业务熟练程度还有待进一步加强。</w:t>
      </w:r>
    </w:p>
    <w:p>
      <w:pPr>
        <w:spacing w:before="2" w:line="237" w:lineRule="auto"/>
        <w:ind w:firstLine="720" w:firstLineChars="20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改进办法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做好政务公开发布。对应该公开、能够公开的政府信息，及时、全面、主动地予以公开。特别是对涉及群众切身利益、需要社会公众广泛知晓或者参与的政府信息，在遵守保密规定的前提下，最大限度地予以公开，切实提高政府信息公开质量和数量，保障人民群众的知情权和参与权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加强公开信息的把关，确保公开信息规范、准确、无误。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spacing w:val="3"/>
          <w:sz w:val="31"/>
          <w:szCs w:val="31"/>
        </w:rPr>
        <w:t>2、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创新政务公开方式。坚持方便群众知情、便于群众监督的原则，拓展工作领域，深化公开内容，丰富公开形式，促进自身建设和管理创新。坚持创新载体、完善制度，实现政务公开的规范化、标准化。</w:t>
      </w:r>
    </w:p>
    <w:p>
      <w:pPr>
        <w:spacing w:line="341" w:lineRule="auto"/>
        <w:ind w:firstLine="572" w:firstLineChars="200"/>
        <w:jc w:val="both"/>
        <w:rPr>
          <w:rFonts w:ascii="Arial"/>
          <w:sz w:val="2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3</w:t>
      </w:r>
      <w:r>
        <w:rPr>
          <w:rFonts w:ascii="仿宋" w:hAnsi="仿宋" w:eastAsia="仿宋" w:cs="仿宋"/>
          <w:spacing w:val="-11"/>
          <w:sz w:val="31"/>
          <w:szCs w:val="31"/>
        </w:rPr>
        <w:t>、</w:t>
      </w:r>
      <w:r>
        <w:rPr>
          <w:rFonts w:ascii="仿宋" w:hAnsi="仿宋" w:eastAsia="仿宋" w:cs="仿宋"/>
          <w:spacing w:val="-6"/>
          <w:sz w:val="31"/>
          <w:szCs w:val="31"/>
        </w:rPr>
        <w:t>进一步加大</w:t>
      </w:r>
      <w:r>
        <w:rPr>
          <w:rFonts w:ascii="仿宋" w:hAnsi="仿宋" w:eastAsia="仿宋" w:cs="仿宋"/>
          <w:spacing w:val="10"/>
          <w:sz w:val="31"/>
          <w:szCs w:val="31"/>
        </w:rPr>
        <w:t>工作人员的培训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力度</w:t>
      </w:r>
      <w:r>
        <w:rPr>
          <w:rFonts w:ascii="仿宋" w:hAnsi="仿宋" w:eastAsia="仿宋" w:cs="仿宋"/>
          <w:spacing w:val="10"/>
          <w:sz w:val="31"/>
          <w:szCs w:val="31"/>
        </w:rPr>
        <w:t>，确保信息公开工作有效开</w:t>
      </w:r>
      <w:r>
        <w:rPr>
          <w:rFonts w:ascii="仿宋" w:hAnsi="仿宋" w:eastAsia="仿宋" w:cs="仿宋"/>
          <w:spacing w:val="4"/>
          <w:sz w:val="31"/>
          <w:szCs w:val="31"/>
        </w:rPr>
        <w:t>展。</w:t>
      </w:r>
    </w:p>
    <w:p>
      <w:pPr>
        <w:spacing w:before="1" w:line="232" w:lineRule="auto"/>
        <w:ind w:left="660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六、其他需要报告的事项</w:t>
      </w:r>
    </w:p>
    <w:p>
      <w:pPr>
        <w:spacing w:before="100" w:line="333" w:lineRule="auto"/>
        <w:ind w:right="201" w:firstLine="661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对照《政府信息公开信息处理费管理办法》的通知标准，本年度没有产生信息公开处理费。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22" w:lineRule="auto"/>
        <w:ind w:left="4183"/>
        <w:rPr>
          <w:rFonts w:ascii="仿宋" w:hAnsi="仿宋" w:eastAsia="仿宋" w:cs="仿宋"/>
          <w:sz w:val="31"/>
          <w:szCs w:val="31"/>
        </w:rPr>
      </w:pPr>
    </w:p>
    <w:sectPr>
      <w:footerReference r:id="rId5" w:type="default"/>
      <w:pgSz w:w="11906" w:h="16839"/>
      <w:pgMar w:top="1431" w:right="1785" w:bottom="1152" w:left="1588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2"/>
        <w:sz w:val="17"/>
        <w:szCs w:val="17"/>
      </w:rPr>
      <w:t xml:space="preserve"> 6 -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ZmNzUyYjAwNGFjMTQ0ZTY0MDkzODJmMmM5ODBhY2QifQ=="/>
  </w:docVars>
  <w:rsids>
    <w:rsidRoot w:val="00000000"/>
    <w:rsid w:val="0479569A"/>
    <w:rsid w:val="05DF0B7C"/>
    <w:rsid w:val="075C4F82"/>
    <w:rsid w:val="0BCC018B"/>
    <w:rsid w:val="4BD10705"/>
    <w:rsid w:val="5F4E0A1C"/>
    <w:rsid w:val="71AD37BF"/>
    <w:rsid w:val="7E311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2445</Words>
  <Characters>2491</Characters>
  <TotalTime>23</TotalTime>
  <ScaleCrop>false</ScaleCrop>
  <LinksUpToDate>false</LinksUpToDate>
  <CharactersWithSpaces>2669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2023-01-17T14:17:00Z</dcterms:created>
  <dc:creator>Lenovo</dc:creator>
  <cp:lastModifiedBy>林植深</cp:lastModifiedBy>
  <dcterms:modified xsi:type="dcterms:W3CDTF">2023-01-30T03:30:25Z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2023-01-28T10:49:27Z</vt:filetime>
  </property>
  <property fmtid="{D5CDD505-2E9C-101B-9397-08002B2CF9AE}" pid="4" name="KSOProductBuildVer">
    <vt:lpwstr>2052-11.1.0.13703</vt:lpwstr>
  </property>
  <property fmtid="{D5CDD505-2E9C-101B-9397-08002B2CF9AE}" pid="5" name="ICV">
    <vt:lpwstr>45101EE479394FC89CBD7A57AEA74A2D</vt:lpwstr>
  </property>
</Properties>
</file>