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18" w:type="dxa"/>
        <w:tblInd w:w="-532"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618"/>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699" w:hRule="exact"/>
        </w:trPr>
        <w:tc>
          <w:tcPr>
            <w:tcW w:w="9618" w:type="dxa"/>
          </w:tcPr>
          <w:p>
            <w:pPr>
              <w:pStyle w:val="14"/>
              <w:snapToGrid w:val="0"/>
              <w:spacing w:line="340" w:lineRule="exact"/>
              <w:jc w:val="left"/>
              <w:rPr>
                <w:rFonts w:ascii="仿宋" w:hAnsi="仿宋" w:eastAsia="仿宋" w:cs="仿宋"/>
                <w:color w:val="191919"/>
                <w:kern w:val="2"/>
                <w:sz w:val="18"/>
                <w:szCs w:val="18"/>
                <w:shd w:val="clear" w:color="auto" w:fill="FFFFFF"/>
              </w:rPr>
            </w:pPr>
            <w:r>
              <w:rPr>
                <w:rFonts w:hint="eastAsia" w:ascii="仿宋" w:hAnsi="仿宋" w:eastAsia="仿宋" w:cs="仿宋"/>
                <w:b/>
                <w:bCs/>
                <w:color w:val="191919"/>
                <w:kern w:val="2"/>
                <w:shd w:val="clear" w:color="auto" w:fill="FFFFFF"/>
              </w:rPr>
              <w:t>生态环境主管部门审批意见：</w:t>
            </w:r>
            <w:r>
              <w:rPr>
                <w:rFonts w:hint="eastAsia" w:ascii="仿宋" w:hAnsi="仿宋" w:eastAsia="仿宋" w:cs="仿宋"/>
                <w:color w:val="191919"/>
                <w:kern w:val="2"/>
                <w:sz w:val="18"/>
                <w:szCs w:val="18"/>
                <w:shd w:val="clear" w:color="auto" w:fill="FFFFFF"/>
              </w:rPr>
              <w:t xml:space="preserve">                                                     隆环评[2023]9号       </w:t>
            </w:r>
          </w:p>
          <w:p>
            <w:pPr>
              <w:widowControl/>
              <w:jc w:val="left"/>
              <w:rPr>
                <w:rFonts w:ascii="仿宋" w:hAnsi="仿宋" w:eastAsia="仿宋" w:cs="仿宋"/>
                <w:color w:val="191919"/>
                <w:szCs w:val="21"/>
                <w:shd w:val="clear" w:color="auto" w:fill="FFFFFF"/>
              </w:rPr>
            </w:pPr>
            <w:r>
              <w:rPr>
                <w:rFonts w:hint="eastAsia" w:ascii="仿宋" w:hAnsi="仿宋" w:eastAsia="仿宋" w:cs="仿宋"/>
                <w:color w:val="191919"/>
                <w:sz w:val="18"/>
                <w:szCs w:val="18"/>
                <w:shd w:val="clear" w:color="auto" w:fill="FFFFFF"/>
              </w:rPr>
              <w:t xml:space="preserve">    </w:t>
            </w:r>
            <w:r>
              <w:rPr>
                <w:rFonts w:hint="eastAsia" w:ascii="仿宋" w:hAnsi="仿宋" w:eastAsia="仿宋" w:cs="仿宋"/>
                <w:color w:val="191919"/>
                <w:szCs w:val="21"/>
                <w:shd w:val="clear" w:color="auto" w:fill="FFFFFF"/>
              </w:rPr>
              <w:t>隆化县燕隆水泥制品有限公司商品混凝土生产建设项目位于承德市隆化县唐三营镇唐北村隆化县燕隆水泥制品有限公司院内。项目中心点坐标为：</w:t>
            </w:r>
            <w:r>
              <w:rPr>
                <w:rFonts w:ascii="仿宋" w:hAnsi="仿宋" w:eastAsia="仿宋" w:cs="仿宋"/>
                <w:color w:val="191919"/>
                <w:szCs w:val="21"/>
                <w:shd w:val="clear" w:color="auto" w:fill="FFFFFF"/>
              </w:rPr>
              <w:t>117</w:t>
            </w:r>
            <w:r>
              <w:rPr>
                <w:rFonts w:hint="eastAsia" w:ascii="仿宋" w:hAnsi="仿宋" w:eastAsia="仿宋" w:cs="仿宋"/>
                <w:color w:val="191919"/>
                <w:szCs w:val="21"/>
                <w:shd w:val="clear" w:color="auto" w:fill="FFFFFF"/>
              </w:rPr>
              <w:t>度</w:t>
            </w:r>
            <w:r>
              <w:rPr>
                <w:rFonts w:ascii="仿宋" w:hAnsi="仿宋" w:eastAsia="仿宋" w:cs="仿宋"/>
                <w:color w:val="191919"/>
                <w:szCs w:val="21"/>
                <w:shd w:val="clear" w:color="auto" w:fill="FFFFFF"/>
              </w:rPr>
              <w:t>46</w:t>
            </w:r>
            <w:r>
              <w:rPr>
                <w:rFonts w:hint="eastAsia" w:ascii="仿宋" w:hAnsi="仿宋" w:eastAsia="仿宋" w:cs="仿宋"/>
                <w:color w:val="191919"/>
                <w:szCs w:val="21"/>
                <w:shd w:val="clear" w:color="auto" w:fill="FFFFFF"/>
              </w:rPr>
              <w:t>分</w:t>
            </w:r>
            <w:r>
              <w:rPr>
                <w:rFonts w:ascii="仿宋" w:hAnsi="仿宋" w:eastAsia="仿宋" w:cs="仿宋"/>
                <w:color w:val="191919"/>
                <w:szCs w:val="21"/>
                <w:shd w:val="clear" w:color="auto" w:fill="FFFFFF"/>
              </w:rPr>
              <w:t>56.53</w:t>
            </w:r>
            <w:r>
              <w:rPr>
                <w:rFonts w:hint="eastAsia" w:ascii="仿宋" w:hAnsi="仿宋" w:eastAsia="仿宋" w:cs="仿宋"/>
                <w:color w:val="191919"/>
                <w:szCs w:val="21"/>
                <w:shd w:val="clear" w:color="auto" w:fill="FFFFFF"/>
              </w:rPr>
              <w:t>秒，</w:t>
            </w:r>
            <w:r>
              <w:rPr>
                <w:rFonts w:ascii="仿宋" w:hAnsi="仿宋" w:eastAsia="仿宋" w:cs="仿宋"/>
                <w:color w:val="191919"/>
                <w:szCs w:val="21"/>
                <w:shd w:val="clear" w:color="auto" w:fill="FFFFFF"/>
              </w:rPr>
              <w:t>41</w:t>
            </w:r>
            <w:r>
              <w:rPr>
                <w:rFonts w:hint="eastAsia" w:ascii="仿宋" w:hAnsi="仿宋" w:eastAsia="仿宋" w:cs="仿宋"/>
                <w:color w:val="191919"/>
                <w:szCs w:val="21"/>
                <w:shd w:val="clear" w:color="auto" w:fill="FFFFFF"/>
              </w:rPr>
              <w:t>度</w:t>
            </w:r>
            <w:r>
              <w:rPr>
                <w:rFonts w:ascii="仿宋" w:hAnsi="仿宋" w:eastAsia="仿宋" w:cs="仿宋"/>
                <w:color w:val="191919"/>
                <w:szCs w:val="21"/>
                <w:shd w:val="clear" w:color="auto" w:fill="FFFFFF"/>
              </w:rPr>
              <w:t>38</w:t>
            </w:r>
            <w:r>
              <w:rPr>
                <w:rFonts w:hint="eastAsia" w:ascii="仿宋" w:hAnsi="仿宋" w:eastAsia="仿宋" w:cs="仿宋"/>
                <w:color w:val="191919"/>
                <w:szCs w:val="21"/>
                <w:shd w:val="clear" w:color="auto" w:fill="FFFFFF"/>
              </w:rPr>
              <w:t>分</w:t>
            </w:r>
            <w:r>
              <w:rPr>
                <w:rFonts w:ascii="仿宋" w:hAnsi="仿宋" w:eastAsia="仿宋" w:cs="仿宋"/>
                <w:color w:val="191919"/>
                <w:szCs w:val="21"/>
                <w:shd w:val="clear" w:color="auto" w:fill="FFFFFF"/>
              </w:rPr>
              <w:t>45.87</w:t>
            </w:r>
            <w:r>
              <w:rPr>
                <w:rFonts w:hint="eastAsia" w:ascii="仿宋" w:hAnsi="仿宋" w:eastAsia="仿宋" w:cs="仿宋"/>
                <w:color w:val="191919"/>
                <w:szCs w:val="21"/>
                <w:shd w:val="clear" w:color="auto" w:fill="FFFFFF"/>
              </w:rPr>
              <w:t xml:space="preserve">秒。总投资10万元，环保投资4万元，主要建设内容及规模：本项目在隆化县燕隆水泥制品有限公司院内建设，不新增占地，占地面积约为 </w:t>
            </w:r>
            <w:r>
              <w:rPr>
                <w:rFonts w:ascii="仿宋" w:hAnsi="仿宋" w:eastAsia="仿宋" w:cs="仿宋"/>
                <w:color w:val="191919"/>
                <w:szCs w:val="21"/>
                <w:shd w:val="clear" w:color="auto" w:fill="FFFFFF"/>
              </w:rPr>
              <w:t>4000m</w:t>
            </w:r>
            <w:r>
              <w:rPr>
                <w:rFonts w:ascii="仿宋" w:hAnsi="仿宋" w:eastAsia="仿宋" w:cs="仿宋"/>
                <w:color w:val="191919"/>
                <w:szCs w:val="21"/>
                <w:shd w:val="clear" w:color="auto" w:fill="FFFFFF"/>
                <w:vertAlign w:val="superscript"/>
              </w:rPr>
              <w:t>2</w:t>
            </w:r>
            <w:r>
              <w:rPr>
                <w:rFonts w:hint="eastAsia" w:ascii="仿宋" w:hAnsi="仿宋" w:eastAsia="仿宋" w:cs="仿宋"/>
                <w:color w:val="191919"/>
                <w:szCs w:val="21"/>
                <w:shd w:val="clear" w:color="auto" w:fill="FFFFFF"/>
              </w:rPr>
              <w:t>，主要建设混凝土搅拌站</w:t>
            </w:r>
            <w:r>
              <w:rPr>
                <w:rFonts w:ascii="仿宋" w:hAnsi="仿宋" w:eastAsia="仿宋" w:cs="仿宋"/>
                <w:color w:val="191919"/>
                <w:szCs w:val="21"/>
                <w:shd w:val="clear" w:color="auto" w:fill="FFFFFF"/>
              </w:rPr>
              <w:t>1</w:t>
            </w:r>
            <w:r>
              <w:rPr>
                <w:rFonts w:hint="eastAsia" w:ascii="仿宋" w:hAnsi="仿宋" w:eastAsia="仿宋" w:cs="仿宋"/>
                <w:color w:val="191919"/>
                <w:szCs w:val="21"/>
                <w:shd w:val="clear" w:color="auto" w:fill="FFFFFF"/>
              </w:rPr>
              <w:t>座，储料库</w:t>
            </w:r>
            <w:r>
              <w:rPr>
                <w:rFonts w:ascii="仿宋" w:hAnsi="仿宋" w:eastAsia="仿宋" w:cs="仿宋"/>
                <w:color w:val="191919"/>
                <w:szCs w:val="21"/>
                <w:shd w:val="clear" w:color="auto" w:fill="FFFFFF"/>
              </w:rPr>
              <w:t>1</w:t>
            </w:r>
            <w:r>
              <w:rPr>
                <w:rFonts w:hint="eastAsia" w:ascii="仿宋" w:hAnsi="仿宋" w:eastAsia="仿宋" w:cs="仿宋"/>
                <w:color w:val="191919"/>
                <w:szCs w:val="21"/>
                <w:shd w:val="clear" w:color="auto" w:fill="FFFFFF"/>
              </w:rPr>
              <w:t>座，危废暂存间</w:t>
            </w:r>
            <w:r>
              <w:rPr>
                <w:rFonts w:ascii="仿宋" w:hAnsi="仿宋" w:eastAsia="仿宋" w:cs="仿宋"/>
                <w:color w:val="191919"/>
                <w:szCs w:val="21"/>
                <w:shd w:val="clear" w:color="auto" w:fill="FFFFFF"/>
              </w:rPr>
              <w:t>1</w:t>
            </w:r>
            <w:r>
              <w:rPr>
                <w:rFonts w:hint="eastAsia" w:ascii="仿宋" w:hAnsi="仿宋" w:eastAsia="仿宋" w:cs="仿宋"/>
                <w:color w:val="191919"/>
                <w:szCs w:val="21"/>
                <w:shd w:val="clear" w:color="auto" w:fill="FFFFFF"/>
              </w:rPr>
              <w:t>座，实验室1 座，主要配备混凝土生产线</w:t>
            </w:r>
            <w:r>
              <w:rPr>
                <w:rFonts w:ascii="仿宋" w:hAnsi="仿宋" w:eastAsia="仿宋" w:cs="仿宋"/>
                <w:color w:val="191919"/>
                <w:szCs w:val="21"/>
                <w:shd w:val="clear" w:color="auto" w:fill="FFFFFF"/>
              </w:rPr>
              <w:t>2</w:t>
            </w:r>
            <w:r>
              <w:rPr>
                <w:rFonts w:hint="eastAsia" w:ascii="仿宋" w:hAnsi="仿宋" w:eastAsia="仿宋" w:cs="仿宋"/>
                <w:color w:val="191919"/>
                <w:szCs w:val="21"/>
                <w:shd w:val="clear" w:color="auto" w:fill="FFFFFF"/>
              </w:rPr>
              <w:t>条及相关附属设备。项目建成后可年产商品混凝土</w:t>
            </w:r>
            <w:r>
              <w:rPr>
                <w:rFonts w:ascii="仿宋" w:hAnsi="仿宋" w:eastAsia="仿宋" w:cs="仿宋"/>
                <w:color w:val="191919"/>
                <w:szCs w:val="21"/>
                <w:shd w:val="clear" w:color="auto" w:fill="FFFFFF"/>
              </w:rPr>
              <w:t>5</w:t>
            </w:r>
            <w:r>
              <w:rPr>
                <w:rFonts w:hint="eastAsia" w:ascii="仿宋" w:hAnsi="仿宋" w:eastAsia="仿宋" w:cs="仿宋"/>
                <w:color w:val="191919"/>
                <w:szCs w:val="21"/>
                <w:shd w:val="clear" w:color="auto" w:fill="FFFFFF"/>
              </w:rPr>
              <w:t>万方。项目冬季不生产，生产及办公生活不用热。</w:t>
            </w:r>
          </w:p>
          <w:p>
            <w:pPr>
              <w:ind w:firstLine="420" w:firstLineChars="200"/>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一、经审查，项目建设取得了隆化县行政审批局出具的企业投资项目备案信息（备案编号：隆审批投资备[2023]23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spacing w:line="280" w:lineRule="exact"/>
              <w:ind w:firstLine="420" w:firstLineChars="200"/>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（一）加强环境管理。</w:t>
            </w:r>
          </w:p>
          <w:p>
            <w:pPr>
              <w:ind w:firstLine="420" w:firstLineChars="200"/>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w:t>
            </w:r>
          </w:p>
          <w:p>
            <w:pPr>
              <w:ind w:firstLine="420" w:firstLineChars="200"/>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（二）落实各项污染防治措施。</w:t>
            </w:r>
          </w:p>
          <w:p>
            <w:pPr>
              <w:widowControl/>
              <w:ind w:firstLine="420" w:firstLineChars="200"/>
              <w:jc w:val="left"/>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1.项目施工期不设食宿，施工废水及生活污水用于施工区域洒水降尘。运营期车辆冲洗废水、搅拌设备冲洗废水经沉淀池沉淀后循环使用，不外排；职工盥洗废水用于厂区泼洒抑尘，厂区设防渗旱厕，定期清掏用作农肥，不外排。项目厂区进行分区防渗，储料库、搅拌楼、沉淀池、办公区、厂 区露天地面、运输道路等区域按相关技术规范要求落实好分区防渗措施，防止对地下水和土壤造成污染。</w:t>
            </w:r>
          </w:p>
          <w:p>
            <w:pPr>
              <w:widowControl/>
              <w:ind w:firstLine="420" w:firstLineChars="200"/>
              <w:jc w:val="left"/>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2.施工期废气执行河北省《施工场地扬尘排放标准》（</w:t>
            </w:r>
            <w:r>
              <w:rPr>
                <w:rFonts w:ascii="仿宋" w:hAnsi="仿宋" w:eastAsia="仿宋" w:cs="仿宋"/>
                <w:color w:val="191919"/>
                <w:szCs w:val="21"/>
                <w:shd w:val="clear" w:color="auto" w:fill="FFFFFF"/>
              </w:rPr>
              <w:t>DB13/2934-2019</w:t>
            </w:r>
            <w:r>
              <w:rPr>
                <w:rFonts w:hint="eastAsia" w:ascii="仿宋" w:hAnsi="仿宋" w:eastAsia="仿宋" w:cs="仿宋"/>
                <w:color w:val="191919"/>
                <w:szCs w:val="21"/>
                <w:shd w:val="clear" w:color="auto" w:fill="FFFFFF"/>
              </w:rPr>
              <w:t xml:space="preserve">）中表 </w:t>
            </w:r>
            <w:r>
              <w:rPr>
                <w:rFonts w:ascii="仿宋" w:hAnsi="仿宋" w:eastAsia="仿宋" w:cs="仿宋"/>
                <w:color w:val="191919"/>
                <w:szCs w:val="21"/>
                <w:shd w:val="clear" w:color="auto" w:fill="FFFFFF"/>
              </w:rPr>
              <w:t xml:space="preserve">1 </w:t>
            </w:r>
            <w:r>
              <w:rPr>
                <w:rFonts w:hint="eastAsia" w:ascii="仿宋" w:hAnsi="仿宋" w:eastAsia="仿宋" w:cs="仿宋"/>
                <w:color w:val="191919"/>
                <w:szCs w:val="21"/>
                <w:shd w:val="clear" w:color="auto" w:fill="FFFFFF"/>
              </w:rPr>
              <w:t>扬尘排放浓度限值要求。</w:t>
            </w:r>
            <w:bookmarkStart w:id="0" w:name="_GoBack"/>
            <w:r>
              <w:rPr>
                <w:rFonts w:hint="eastAsia" w:ascii="仿宋" w:hAnsi="仿宋" w:eastAsia="仿宋" w:cs="仿宋"/>
                <w:color w:val="auto"/>
                <w:szCs w:val="21"/>
                <w:shd w:val="clear" w:color="auto" w:fill="FFFFFF"/>
              </w:rPr>
              <w:t>运行期两条生产线的配料、搅拌工序废气分别由集气罩+脉冲布袋除尘器+1 根排气筒排放，配料机设置三面围挡、搅拌工序在封闭的搅拌楼内进行；两条生产线的水泥筒仓、矿粉筒仓在筒仓顶部排气口均配置集气管道，分别汇入1套脉冲布袋除尘器处理后，分别由1根排气筒高空排放，</w:t>
            </w:r>
            <w:bookmarkEnd w:id="0"/>
            <w:r>
              <w:rPr>
                <w:rFonts w:hint="eastAsia" w:ascii="仿宋" w:hAnsi="仿宋" w:eastAsia="仿宋" w:cs="仿宋"/>
                <w:color w:val="191919"/>
                <w:szCs w:val="21"/>
                <w:shd w:val="clear" w:color="auto" w:fill="FFFFFF"/>
              </w:rPr>
              <w:t xml:space="preserve">有组织颗粒物排放执行《水泥工业大气污染物超低排放标准》（DB13/2167-2020）表 </w:t>
            </w:r>
            <w:r>
              <w:rPr>
                <w:rFonts w:ascii="仿宋" w:hAnsi="仿宋" w:eastAsia="仿宋" w:cs="仿宋"/>
                <w:color w:val="191919"/>
                <w:szCs w:val="21"/>
                <w:shd w:val="clear" w:color="auto" w:fill="FFFFFF"/>
              </w:rPr>
              <w:t xml:space="preserve">1 </w:t>
            </w:r>
            <w:r>
              <w:rPr>
                <w:rFonts w:hint="eastAsia" w:ascii="仿宋" w:hAnsi="仿宋" w:eastAsia="仿宋" w:cs="仿宋"/>
                <w:color w:val="191919"/>
                <w:szCs w:val="21"/>
                <w:shd w:val="clear" w:color="auto" w:fill="FFFFFF"/>
              </w:rPr>
              <w:t>散装水泥中转站及水泥制品生产中水泥仓及其他通风生产设备排放标准限值；原料堆放、运输、物料装载产生的粉尘采取运输车辆全部遮盖篷布，厂区出口设置洗车平台；物料全部于密闭料仓内存放，定期喷淋洒水抑尘，车间密闭，喷雾抑尘，全封闭输送廊道，搅拌机全封闭；厂界无组织颗粒物排放浓度执行《水泥工业大气污染物超低排放标准》（</w:t>
            </w:r>
            <w:r>
              <w:rPr>
                <w:rFonts w:ascii="仿宋" w:hAnsi="仿宋" w:eastAsia="仿宋" w:cs="仿宋"/>
                <w:color w:val="191919"/>
                <w:szCs w:val="21"/>
                <w:shd w:val="clear" w:color="auto" w:fill="FFFFFF"/>
              </w:rPr>
              <w:t>DB13/2167-2020</w:t>
            </w:r>
            <w:r>
              <w:rPr>
                <w:rFonts w:hint="eastAsia" w:ascii="仿宋" w:hAnsi="仿宋" w:eastAsia="仿宋" w:cs="仿宋"/>
                <w:color w:val="191919"/>
                <w:szCs w:val="21"/>
                <w:shd w:val="clear" w:color="auto" w:fill="FFFFFF"/>
              </w:rPr>
              <w:t>）表</w:t>
            </w:r>
            <w:r>
              <w:rPr>
                <w:rFonts w:ascii="仿宋" w:hAnsi="仿宋" w:eastAsia="仿宋" w:cs="仿宋"/>
                <w:color w:val="191919"/>
                <w:szCs w:val="21"/>
                <w:shd w:val="clear" w:color="auto" w:fill="FFFFFF"/>
              </w:rPr>
              <w:t>2</w:t>
            </w:r>
            <w:r>
              <w:rPr>
                <w:rFonts w:hint="eastAsia" w:ascii="仿宋" w:hAnsi="仿宋" w:eastAsia="仿宋" w:cs="仿宋"/>
                <w:color w:val="191919"/>
                <w:szCs w:val="21"/>
                <w:shd w:val="clear" w:color="auto" w:fill="FFFFFF"/>
              </w:rPr>
              <w:t>大气污染物无组织排放限值。</w:t>
            </w:r>
          </w:p>
          <w:p>
            <w:pPr>
              <w:widowControl/>
              <w:ind w:firstLine="420" w:firstLineChars="200"/>
              <w:jc w:val="left"/>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3.项目施工期选用产生噪声值较低的施工设备，运输车辆减速慢行，优化运输路线，合理安排施工时间；施工期厂界噪声执行《建筑施工场界环境噪声排放标准》（GB12523-2011）中标准限值；运行期选用低噪声设备，置于封闭车间，优化厂区平面布置，做好基础减振及隔声等措施降低噪声对周边环境的影响，厂界噪声排放执行《工业企业厂界环境噪声排放标准》（GB12348-2008）中2类区标准要求。</w:t>
            </w:r>
          </w:p>
          <w:p>
            <w:pPr>
              <w:widowControl/>
              <w:ind w:firstLine="420" w:firstLineChars="200"/>
              <w:jc w:val="left"/>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4.施工期的固体废物主要是建筑垃圾和施工人员的生活垃圾，集中收集后，送当地有关部门指定地点统一处理。废润滑油、废油桶等危险废物暂存危废暂存间内，定期委托有资质单位转移处置。危险废物执行《危险废物贮存污染控制标准》（GB18597-2001）及其修改单中相关规定。沉淀池泥沙、除尘器收集的除尘灰等一般固废收集后全部回用于生产。一般工业固体废物执行《一般工业固体废物贮存和填埋污染控制标准》（GB18599-2020）。生活垃圾由环卫部门收集处理。</w:t>
            </w:r>
          </w:p>
          <w:p>
            <w:pPr>
              <w:pStyle w:val="14"/>
              <w:snapToGrid w:val="0"/>
              <w:ind w:firstLine="420" w:firstLineChars="200"/>
              <w:jc w:val="left"/>
              <w:rPr>
                <w:rFonts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二、项目建设必须严格严格执行环境保护设施与主体工程同时设计、同时施工、同时投入使用的环保“三同时制度”。项目建成后，按规定程序实施竣工环境保护验收。项目投运后，控制全厂COD、NH3-N、SO2和NOx年排放量全部为0吨。</w:t>
            </w:r>
          </w:p>
          <w:p>
            <w:pPr>
              <w:widowControl/>
              <w:ind w:firstLine="420" w:firstLineChars="200"/>
              <w:jc w:val="left"/>
              <w:rPr>
                <w:rFonts w:ascii="仿宋" w:hAnsi="仿宋" w:eastAsia="仿宋" w:cs="仿宋"/>
                <w:color w:val="191919"/>
                <w:szCs w:val="21"/>
                <w:shd w:val="clear" w:color="auto" w:fill="FFFFFF"/>
              </w:rPr>
            </w:pPr>
            <w:r>
              <w:rPr>
                <w:rFonts w:hint="eastAsia" w:ascii="仿宋" w:hAnsi="仿宋" w:eastAsia="仿宋" w:cs="仿宋"/>
                <w:color w:val="191919"/>
                <w:szCs w:val="21"/>
                <w:shd w:val="clear" w:color="auto" w:fill="FFFFFF"/>
              </w:rPr>
              <w:t>三、环境影响报告表经批准后，项目实施中涉及工程性质、规模、工艺和选址或者防止生态破坏、防治污染的措施发生重大变动的，应当依法重新报批环境影响评价文件。工程自批复之日起五年后方决定开工建设的，须将环评文件报我局重新审核。</w:t>
            </w:r>
          </w:p>
          <w:p>
            <w:pPr>
              <w:pStyle w:val="2"/>
            </w:pPr>
          </w:p>
          <w:p>
            <w:pPr>
              <w:pStyle w:val="2"/>
              <w:spacing w:line="320" w:lineRule="exact"/>
              <w:ind w:left="0" w:firstLine="420" w:firstLineChars="200"/>
              <w:rPr>
                <w:rFonts w:ascii="仿宋" w:hAnsi="仿宋" w:eastAsia="仿宋" w:cs="仿宋"/>
                <w:color w:val="191919"/>
                <w:sz w:val="18"/>
                <w:szCs w:val="18"/>
                <w:shd w:val="clear" w:color="auto" w:fill="FFFFFF"/>
              </w:rPr>
            </w:pPr>
            <w:r>
              <w:rPr>
                <w:rFonts w:hint="eastAsia" w:ascii="仿宋" w:hAnsi="仿宋" w:eastAsia="仿宋" w:cs="仿宋"/>
                <w:color w:val="191919"/>
                <w:sz w:val="21"/>
                <w:szCs w:val="21"/>
                <w:shd w:val="clear" w:color="auto" w:fill="FFFFFF"/>
              </w:rPr>
              <w:t>经办人：                                                                     2023 年5月4日</w:t>
            </w:r>
          </w:p>
        </w:tc>
      </w:tr>
    </w:tbl>
    <w:p/>
    <w:sectPr>
      <w:pgSz w:w="11906" w:h="16838"/>
      <w:pgMar w:top="1100" w:right="1689" w:bottom="110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5A3B0D"/>
    <w:rsid w:val="00631EB1"/>
    <w:rsid w:val="00637A79"/>
    <w:rsid w:val="00677623"/>
    <w:rsid w:val="00691F43"/>
    <w:rsid w:val="006F2FDB"/>
    <w:rsid w:val="007510CB"/>
    <w:rsid w:val="009C2AE0"/>
    <w:rsid w:val="00AD36A0"/>
    <w:rsid w:val="00B74CB2"/>
    <w:rsid w:val="00BC542C"/>
    <w:rsid w:val="00D362CD"/>
    <w:rsid w:val="00DA44ED"/>
    <w:rsid w:val="00EB5EBF"/>
    <w:rsid w:val="00F27DBA"/>
    <w:rsid w:val="00F45B84"/>
    <w:rsid w:val="00F56363"/>
    <w:rsid w:val="01190D44"/>
    <w:rsid w:val="019978F4"/>
    <w:rsid w:val="03C35590"/>
    <w:rsid w:val="04535975"/>
    <w:rsid w:val="05D71850"/>
    <w:rsid w:val="0639036B"/>
    <w:rsid w:val="06582505"/>
    <w:rsid w:val="07ED5275"/>
    <w:rsid w:val="0810785A"/>
    <w:rsid w:val="08AB1528"/>
    <w:rsid w:val="0BB357F1"/>
    <w:rsid w:val="0C7056C4"/>
    <w:rsid w:val="0CD01DE4"/>
    <w:rsid w:val="0EA520AE"/>
    <w:rsid w:val="0F2637C4"/>
    <w:rsid w:val="10BB099D"/>
    <w:rsid w:val="10E220C6"/>
    <w:rsid w:val="11D905EA"/>
    <w:rsid w:val="125123AD"/>
    <w:rsid w:val="12EA0B44"/>
    <w:rsid w:val="13E12995"/>
    <w:rsid w:val="17805F80"/>
    <w:rsid w:val="185C6797"/>
    <w:rsid w:val="188477FD"/>
    <w:rsid w:val="1A820940"/>
    <w:rsid w:val="1B0272A5"/>
    <w:rsid w:val="1B341B92"/>
    <w:rsid w:val="1BEE01D9"/>
    <w:rsid w:val="1D0219D6"/>
    <w:rsid w:val="1DD9198E"/>
    <w:rsid w:val="1DF00D78"/>
    <w:rsid w:val="1F983897"/>
    <w:rsid w:val="213817CF"/>
    <w:rsid w:val="247B1229"/>
    <w:rsid w:val="24F030CE"/>
    <w:rsid w:val="253D5533"/>
    <w:rsid w:val="258874A7"/>
    <w:rsid w:val="259B3EDE"/>
    <w:rsid w:val="25F0248B"/>
    <w:rsid w:val="262A69CC"/>
    <w:rsid w:val="26434303"/>
    <w:rsid w:val="27463420"/>
    <w:rsid w:val="2A5D28F9"/>
    <w:rsid w:val="2DC51C24"/>
    <w:rsid w:val="2F843FBA"/>
    <w:rsid w:val="2FA90493"/>
    <w:rsid w:val="36430044"/>
    <w:rsid w:val="36EF006E"/>
    <w:rsid w:val="37213D29"/>
    <w:rsid w:val="380A60B3"/>
    <w:rsid w:val="391F541C"/>
    <w:rsid w:val="3A77227A"/>
    <w:rsid w:val="3AA86B61"/>
    <w:rsid w:val="3AA942F1"/>
    <w:rsid w:val="3BBC1547"/>
    <w:rsid w:val="3CE34EAB"/>
    <w:rsid w:val="3D2E7BB5"/>
    <w:rsid w:val="3DFC1E32"/>
    <w:rsid w:val="3DFC3CBF"/>
    <w:rsid w:val="3E057984"/>
    <w:rsid w:val="3E0F14D8"/>
    <w:rsid w:val="3E900D92"/>
    <w:rsid w:val="3F6839AC"/>
    <w:rsid w:val="432917FA"/>
    <w:rsid w:val="44B22B0D"/>
    <w:rsid w:val="477311C9"/>
    <w:rsid w:val="47DF48CA"/>
    <w:rsid w:val="48D54C71"/>
    <w:rsid w:val="4A1726EE"/>
    <w:rsid w:val="4A303725"/>
    <w:rsid w:val="4A741418"/>
    <w:rsid w:val="4CCE5ED3"/>
    <w:rsid w:val="4ED65758"/>
    <w:rsid w:val="50C65266"/>
    <w:rsid w:val="516A1607"/>
    <w:rsid w:val="537A1E73"/>
    <w:rsid w:val="541B60AA"/>
    <w:rsid w:val="54F61A33"/>
    <w:rsid w:val="556666D5"/>
    <w:rsid w:val="55BB1A54"/>
    <w:rsid w:val="56100BFC"/>
    <w:rsid w:val="564D059A"/>
    <w:rsid w:val="57B015DB"/>
    <w:rsid w:val="5923379C"/>
    <w:rsid w:val="59D67AEC"/>
    <w:rsid w:val="5BFF1960"/>
    <w:rsid w:val="5D402EC8"/>
    <w:rsid w:val="60A46881"/>
    <w:rsid w:val="60B96269"/>
    <w:rsid w:val="61F945E8"/>
    <w:rsid w:val="63497F31"/>
    <w:rsid w:val="63610916"/>
    <w:rsid w:val="63912592"/>
    <w:rsid w:val="64DA405D"/>
    <w:rsid w:val="659A3C2B"/>
    <w:rsid w:val="65C3030C"/>
    <w:rsid w:val="682C72B2"/>
    <w:rsid w:val="68541F7E"/>
    <w:rsid w:val="6A2708D4"/>
    <w:rsid w:val="6C4106CC"/>
    <w:rsid w:val="6C773F36"/>
    <w:rsid w:val="6D8967FD"/>
    <w:rsid w:val="6DF254D4"/>
    <w:rsid w:val="6FCF76B0"/>
    <w:rsid w:val="71B44793"/>
    <w:rsid w:val="72405D25"/>
    <w:rsid w:val="734D1831"/>
    <w:rsid w:val="75276451"/>
    <w:rsid w:val="75AF0D51"/>
    <w:rsid w:val="764B55B9"/>
    <w:rsid w:val="76D8421F"/>
    <w:rsid w:val="785C4770"/>
    <w:rsid w:val="793156FC"/>
    <w:rsid w:val="79A649B5"/>
    <w:rsid w:val="7A3D2CC4"/>
    <w:rsid w:val="7A735214"/>
    <w:rsid w:val="7AE778B8"/>
    <w:rsid w:val="7B0B23AA"/>
    <w:rsid w:val="7BEC14D9"/>
    <w:rsid w:val="7D503DA3"/>
    <w:rsid w:val="7DD03374"/>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3">
    <w:name w:val="Normal Indent"/>
    <w:basedOn w:val="1"/>
    <w:next w:val="1"/>
    <w:qFormat/>
    <w:uiPriority w:val="0"/>
    <w:pPr>
      <w:ind w:firstLine="420"/>
    </w:p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jc w:val="center"/>
    </w:p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51EF9-D23F-4F5E-AC9E-192932A0BB0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1712</Words>
  <Characters>1845</Characters>
  <Lines>14</Lines>
  <Paragraphs>3</Paragraphs>
  <TotalTime>16</TotalTime>
  <ScaleCrop>false</ScaleCrop>
  <LinksUpToDate>false</LinksUpToDate>
  <CharactersWithSpaces>1987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2022-06-29T01:47:00Z</cp:lastPrinted>
  <dcterms:modified xsi:type="dcterms:W3CDTF">2023-05-06T02:06:53Z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C7D5036CD2794381A3611AD522CDD8CA</vt:lpwstr>
  </property>
</Properties>
</file>