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40" w:type="dxa"/>
        <w:tblInd w:w="-32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</w:tblGrid>
      <w:tr w14:paraId="51885C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7" w:hRule="exact"/>
        </w:trPr>
        <w:tc>
          <w:tcPr>
            <w:tcW w:w="10140" w:type="dxa"/>
          </w:tcPr>
          <w:p w14:paraId="3FC5E668">
            <w:pPr>
              <w:pStyle w:val="14"/>
              <w:snapToGrid w:val="0"/>
              <w:spacing w:line="340" w:lineRule="exact"/>
              <w:jc w:val="left"/>
              <w:rPr>
                <w:rFonts w:hint="eastAsia" w:eastAsia="仿宋" w:asciiTheme="majorEastAsia" w:hAnsiTheme="majorEastAsia"/>
                <w:b/>
                <w:sz w:val="24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生态环境主管部门</w:t>
            </w:r>
            <w:r>
              <w:rPr>
                <w:rFonts w:hint="eastAsia" w:cs="仿宋" w:asciiTheme="majorEastAsia" w:hAnsiTheme="majorEastAsia" w:eastAsiaTheme="majorEastAsia"/>
                <w:b/>
                <w:sz w:val="28"/>
                <w:szCs w:val="28"/>
              </w:rPr>
              <w:t>审批意见：</w:t>
            </w:r>
            <w:r>
              <w:rPr>
                <w:rFonts w:hint="eastAsia" w:cs="仿宋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隆环评[20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]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  <w:p w14:paraId="353C52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80" w:lineRule="atLeast"/>
              <w:ind w:left="0" w:leftChars="0"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远拓嘉诚新能源科技有限公司关于年处理1.5万吨退役风机复合材料资源化循环利用建设项目，位于隆化县蓝旗镇隆化经济开发区高新技术产业园，项目中心点坐标为：东经117°39'06.354，北纬41°20'52.681。总投资10600万元，环保投资100万元。主要建设内容及规模：利用承德钛能轧钢有限公司2500平方米厂房，建设年处理1.5万吨退役风机复合材料资源化循环利用生产线1条。新增购置撕碎机、融化罐、离心机、再循环槽、切片输送机以及冷热公用工程等设备，年处理退役风机复合材料15000吨。项目生产采用电加热，办公室冬季取暖由空调提供。</w:t>
            </w:r>
          </w:p>
          <w:p w14:paraId="4F76E0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80" w:lineRule="atLeast"/>
              <w:ind w:left="0" w:leftChars="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一、经审查，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项目建设取得了隆化县行政审批局出具的企业投资项目备案信息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（备案编号：隆审批投资备[2024]15号），符合国家相关产业政策。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在严格落实环境影响报告表中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提出的各项环境保护措施和要求、采取有效的环境风险防范措施的前提下，该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报告表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中所列项目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的性质、规模、地点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和拟采取的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环境保护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措施可以作为项目实施依据，并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重点做好以下工作：</w:t>
            </w:r>
            <w:bookmarkStart w:id="0" w:name="_GoBack"/>
            <w:bookmarkEnd w:id="0"/>
          </w:p>
          <w:p w14:paraId="0852B1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80" w:lineRule="atLeast"/>
              <w:ind w:firstLine="420" w:firstLineChars="200"/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</w:rPr>
              <w:t>（一）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  <w:lang w:val="en-US" w:eastAsia="zh-CN"/>
              </w:rPr>
              <w:t>落实好各项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</w:rPr>
              <w:t>环境管理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  <w:lang w:val="en-US" w:eastAsia="zh-CN"/>
              </w:rPr>
              <w:t>要求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</w:rPr>
              <w:t>。</w:t>
            </w:r>
          </w:p>
          <w:p w14:paraId="37C3E8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atLeast"/>
              <w:ind w:firstLine="420" w:firstLineChars="200"/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该项目在建设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和生产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过程中必须严格遵守环保法律法规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</w:rPr>
              <w:t>建立健全企业内部环境管理机制，制定完善的环保规章制度，加强日常运行及维护管理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</w:rPr>
              <w:t>确保各类污染物稳定达标排放。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  <w:lang w:val="en-US" w:eastAsia="zh-CN"/>
              </w:rPr>
              <w:t>编制突发环境事件应急预案，按照预案内容严格落实相关要求并定期进行应急演练，使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</w:rPr>
              <w:t>环境风险得到有效管控。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sz w:val="21"/>
                <w:szCs w:val="21"/>
                <w:shd w:val="clear" w:color="auto" w:fill="FFFFFF"/>
                <w:lang w:val="en-US" w:eastAsia="zh-CN"/>
              </w:rPr>
              <w:t>严格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shd w:val="clear" w:color="auto" w:fill="FFFFFF"/>
              </w:rPr>
              <w:t>落实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shd w:val="clear" w:color="auto" w:fill="FFFFFF"/>
                <w:lang w:val="en-US" w:eastAsia="zh-CN"/>
              </w:rPr>
              <w:t>报告表中提出的环境监测要求和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shd w:val="clear" w:color="auto" w:fill="FFFFFF"/>
              </w:rPr>
              <w:t>监测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shd w:val="clear" w:color="auto" w:fill="FFFFFF"/>
                <w:lang w:val="en-US" w:eastAsia="zh-CN"/>
              </w:rPr>
              <w:t>计划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49108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atLeast"/>
              <w:ind w:firstLine="420" w:firstLineChars="200"/>
              <w:rPr>
                <w:rFonts w:hint="eastAsia" w:ascii="仿宋" w:hAnsi="仿宋" w:eastAsia="仿宋" w:cs="仿宋"/>
                <w:color w:val="191919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1"/>
                <w:szCs w:val="21"/>
                <w:shd w:val="clear" w:color="auto" w:fill="FFFFFF"/>
              </w:rPr>
              <w:t>（二）落实各项污染防治措施。</w:t>
            </w:r>
          </w:p>
          <w:p w14:paraId="0ECB6F2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.施工人员生活污水用于施工场地内道路泼洒抑尘，不外排。河流区域范围内，施工机械与车辆严格按照施工组织计划路线施工，禁止堆放弃渣、废料和建筑垃圾，禁止排放生活污水，不得在饮用水水源保护区内取土、弃土，破坏土壤植被，在施工和运输中采用洒水降尘等措施，减少对水源的污染。项目运营期生产水洗用水经沉淀后循环使用，冷却水循环使用；生活污水排入厂区化粪池，经由管网排放至隆化县蓝旗镇污水处 理站，废水执行《污水综合排放标准》(GB8978-1996）中表4三级标准限值以及隆化县蓝旗镇污水处理站进水指标。</w:t>
            </w:r>
          </w:p>
          <w:p w14:paraId="5313179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.施工期扬尘排放执行《施工场地扬尘排放标准》（DB13/2934-2019）表1扬尘排放浓度限值。项目运行期粉碎工序废气采用布袋除尘器进行处理；工艺工序废气采用喷淋+除雾+二级活性炭吸附装置处理。粉碎颗粒物、工艺废气(融化、粗滤、压滤、蒸发浓缩、蒸馏精制工序废气）非甲烷总烃执行《合成树脂工业污染物排放标准》(GB131572-2015）表5排放限值。甲醇执行《大气污染物综合排放标准》(GB16297-1996）表2排放限值。厂界无组织颗粒物执行《合成树脂工业污染物排放标准》(GB131572-2015）表9无组织浓度限值；厂界无组织非甲烷总烃执行《工业企业挥发性有机物排放控制标准》(DB13/2322-2016）表2其他企业标准，厂区内非甲烷总烃排放执行《挥发性有机物无组织排放控制标准》(GB37822-2019）表A.1特别排放限值；厂界无组织甲醇执行《工业企业挥发性有机物排放控制标准》(DB13/2322-2016）表2其他企业标准，生产车间或生产设备边界甲醇执行《工业企业挥发性有机物排放控制标准》(DB13/2322-2016）表3浓度限值。</w:t>
            </w:r>
          </w:p>
          <w:p w14:paraId="31AC2C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atLeast"/>
              <w:ind w:firstLine="420" w:firstLineChars="200"/>
              <w:jc w:val="left"/>
              <w:rPr>
                <w:rStyle w:val="8"/>
                <w:rFonts w:hint="eastAsia" w:ascii="仿宋" w:hAnsi="仿宋" w:eastAsia="仿宋" w:cs="仿宋"/>
                <w:b w:val="0"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3.施工期尽量选用低噪声机械设备，加强施工管理，合理安排施工作业时间，合理选择运输建筑材料的道路，尽可</w:t>
            </w: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能避开敏感点，控制汽车鸣笛。施工期噪声满足《建筑施工场界环境噪声排放标准》（GB12523-2011）中的相应标准。运行期通过选用低噪声设备，采用基础减振+厂房隔声降噪等措施降低噪声对周边环境的影响，厂界噪声排放满足《工业企业厂界环境噪声排放标准》（GB12348-2008）中3类标准。</w:t>
            </w:r>
          </w:p>
          <w:p w14:paraId="1AF193B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Style w:val="8"/>
                <w:rFonts w:hint="eastAsia" w:ascii="仿宋" w:hAnsi="仿宋" w:eastAsia="仿宋" w:cs="仿宋"/>
                <w:b w:val="0"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4.施工期产生的垃圾应集中收集后，外售或定期运送至周边生活垃圾收集点，由当地环卫部门统一清运处置。项目运营期布袋除尘器的除尘灰，收集后返回生产工序使用；沉淀池沉泥收集后送承德冀东水泥有限责 任公司处理。一般工业固体废物执行《一般工业固体废物贮存和填埋污染控制标准》（GB18599-2020）中的有关规定。不融物、废活性炭、废润滑油、废油桶暂存厂区危废暂存间内，委托承德双然环保科技有限公司定期处理。危险废物执行《危险废物贮存污染控制标准》(GB18597-2023)。生活垃圾集中收集后由环卫部门统一处理。参照执行《中华人民共和国固体废物污染环境防治法》管理要求。</w:t>
            </w:r>
          </w:p>
          <w:p w14:paraId="6E086D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二、项目建设必须严格执行环境保护设施与主体工程同时设计、同时施工、同时投入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使用的环保“三同时”制度。项目建成后，在调试生产前要对照相关要求落实好排污许可事项，并按规定程序实施竣工环境保护验收。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项目投运后，控制全厂COD年排放量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0.006吨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NH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-N年排放量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0.001吨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SO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和NO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bscript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年排放量全部为0吨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13A823AE">
            <w:pPr>
              <w:pStyle w:val="1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atLeast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三、建设项目的环境影响评价文件经批准后，建设项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目的性质、规模、地点、采用的生产工艺或者防治污染、防止生态破坏的措施发生重大变动的，建设单位应当重新报批建设项目的环境影响评价文件，或该项目环境影响评价文件自批准之日起超过五年，方决定开工建设的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环境影响评价文件应当报原审批部门重新审核。  </w:t>
            </w:r>
          </w:p>
          <w:p w14:paraId="78557A8C">
            <w:pPr>
              <w:pStyle w:val="1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atLeast"/>
              <w:ind w:firstLine="420" w:firstLineChars="200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经办人：                                                         2024年8月5日</w:t>
            </w:r>
          </w:p>
        </w:tc>
      </w:tr>
    </w:tbl>
    <w:p w14:paraId="4092D008"/>
    <w:sectPr>
      <w:pgSz w:w="11906" w:h="16838"/>
      <w:pgMar w:top="87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FjZjI0NjMwNDI3MTk1NGU4ZTExZDhkYjgxNDBiYWUifQ=="/>
  </w:docVars>
  <w:rsids>
    <w:rsidRoot w:val="007510CB"/>
    <w:rsid w:val="00071C2B"/>
    <w:rsid w:val="000946F7"/>
    <w:rsid w:val="000D5464"/>
    <w:rsid w:val="00133A70"/>
    <w:rsid w:val="00172300"/>
    <w:rsid w:val="001A556F"/>
    <w:rsid w:val="001C2DB0"/>
    <w:rsid w:val="001F4506"/>
    <w:rsid w:val="0027372C"/>
    <w:rsid w:val="003648D7"/>
    <w:rsid w:val="004971E4"/>
    <w:rsid w:val="004B4980"/>
    <w:rsid w:val="004C549C"/>
    <w:rsid w:val="004F1B5F"/>
    <w:rsid w:val="00511AA2"/>
    <w:rsid w:val="00513FDD"/>
    <w:rsid w:val="00631EB1"/>
    <w:rsid w:val="00677623"/>
    <w:rsid w:val="00691F43"/>
    <w:rsid w:val="006F2FDB"/>
    <w:rsid w:val="007510CB"/>
    <w:rsid w:val="009C2AE0"/>
    <w:rsid w:val="00AD36A0"/>
    <w:rsid w:val="00B74CB2"/>
    <w:rsid w:val="00BC542C"/>
    <w:rsid w:val="00D362CD"/>
    <w:rsid w:val="00DA44ED"/>
    <w:rsid w:val="00EB5EBF"/>
    <w:rsid w:val="00F27DBA"/>
    <w:rsid w:val="00F45B84"/>
    <w:rsid w:val="00F56363"/>
    <w:rsid w:val="013E71AF"/>
    <w:rsid w:val="03C35590"/>
    <w:rsid w:val="05D71850"/>
    <w:rsid w:val="0639036B"/>
    <w:rsid w:val="092630FE"/>
    <w:rsid w:val="0BA00056"/>
    <w:rsid w:val="0BB357F1"/>
    <w:rsid w:val="0C7056C4"/>
    <w:rsid w:val="0EA520AE"/>
    <w:rsid w:val="0F2637C4"/>
    <w:rsid w:val="0F512BA7"/>
    <w:rsid w:val="103D0266"/>
    <w:rsid w:val="10BB099D"/>
    <w:rsid w:val="10E220C6"/>
    <w:rsid w:val="11D905EA"/>
    <w:rsid w:val="125123AD"/>
    <w:rsid w:val="12EA0B44"/>
    <w:rsid w:val="13351DE0"/>
    <w:rsid w:val="17805F80"/>
    <w:rsid w:val="185C6797"/>
    <w:rsid w:val="188477FD"/>
    <w:rsid w:val="1A820940"/>
    <w:rsid w:val="1B0272A5"/>
    <w:rsid w:val="1B76715A"/>
    <w:rsid w:val="1BEE01D9"/>
    <w:rsid w:val="1D7018EF"/>
    <w:rsid w:val="1DD9198E"/>
    <w:rsid w:val="1DF00D78"/>
    <w:rsid w:val="1EA11FCB"/>
    <w:rsid w:val="1F983897"/>
    <w:rsid w:val="206228B2"/>
    <w:rsid w:val="21C63871"/>
    <w:rsid w:val="23156D21"/>
    <w:rsid w:val="247B1229"/>
    <w:rsid w:val="24F030CE"/>
    <w:rsid w:val="253D5533"/>
    <w:rsid w:val="258874A7"/>
    <w:rsid w:val="259B3EDE"/>
    <w:rsid w:val="25F0248B"/>
    <w:rsid w:val="27463420"/>
    <w:rsid w:val="28F53541"/>
    <w:rsid w:val="2A5D28F9"/>
    <w:rsid w:val="2D1766D9"/>
    <w:rsid w:val="2DC51C24"/>
    <w:rsid w:val="2FA31E2E"/>
    <w:rsid w:val="2FA90493"/>
    <w:rsid w:val="30D7298B"/>
    <w:rsid w:val="30DA7A44"/>
    <w:rsid w:val="36430044"/>
    <w:rsid w:val="36910C42"/>
    <w:rsid w:val="36B72B63"/>
    <w:rsid w:val="36EF006E"/>
    <w:rsid w:val="37052D23"/>
    <w:rsid w:val="37213D29"/>
    <w:rsid w:val="37601139"/>
    <w:rsid w:val="380A60B3"/>
    <w:rsid w:val="391F541C"/>
    <w:rsid w:val="3A77227A"/>
    <w:rsid w:val="3AA86B61"/>
    <w:rsid w:val="3AF11365"/>
    <w:rsid w:val="3CE34EAB"/>
    <w:rsid w:val="3DFC1E32"/>
    <w:rsid w:val="3DFC3CBF"/>
    <w:rsid w:val="3E057984"/>
    <w:rsid w:val="3E0F14D8"/>
    <w:rsid w:val="3E900D92"/>
    <w:rsid w:val="3F7740E5"/>
    <w:rsid w:val="41CF1EF3"/>
    <w:rsid w:val="42156E69"/>
    <w:rsid w:val="432917FA"/>
    <w:rsid w:val="449E1018"/>
    <w:rsid w:val="44B22B0D"/>
    <w:rsid w:val="469917CF"/>
    <w:rsid w:val="46D12051"/>
    <w:rsid w:val="477311C9"/>
    <w:rsid w:val="485F2874"/>
    <w:rsid w:val="48D54C71"/>
    <w:rsid w:val="49036FC8"/>
    <w:rsid w:val="4A1726EE"/>
    <w:rsid w:val="4A303725"/>
    <w:rsid w:val="4A741418"/>
    <w:rsid w:val="4D55686A"/>
    <w:rsid w:val="4DF27705"/>
    <w:rsid w:val="4ED65758"/>
    <w:rsid w:val="50C65266"/>
    <w:rsid w:val="537A1E73"/>
    <w:rsid w:val="54557AE1"/>
    <w:rsid w:val="54727DD6"/>
    <w:rsid w:val="54891A3B"/>
    <w:rsid w:val="54F61A33"/>
    <w:rsid w:val="556666D5"/>
    <w:rsid w:val="56100BFC"/>
    <w:rsid w:val="564470CB"/>
    <w:rsid w:val="564D059A"/>
    <w:rsid w:val="572962CD"/>
    <w:rsid w:val="584C194B"/>
    <w:rsid w:val="59736FEF"/>
    <w:rsid w:val="5AB741B0"/>
    <w:rsid w:val="5C2E04A6"/>
    <w:rsid w:val="60A46881"/>
    <w:rsid w:val="60B96269"/>
    <w:rsid w:val="60F84CEC"/>
    <w:rsid w:val="61266C8A"/>
    <w:rsid w:val="63497F31"/>
    <w:rsid w:val="64DA405D"/>
    <w:rsid w:val="65C3030C"/>
    <w:rsid w:val="682C72B2"/>
    <w:rsid w:val="68541F7E"/>
    <w:rsid w:val="6A08694D"/>
    <w:rsid w:val="6C0800B0"/>
    <w:rsid w:val="6C4106CC"/>
    <w:rsid w:val="6C773F36"/>
    <w:rsid w:val="6D8967FD"/>
    <w:rsid w:val="6D933778"/>
    <w:rsid w:val="6DF254D4"/>
    <w:rsid w:val="71B44793"/>
    <w:rsid w:val="72405D25"/>
    <w:rsid w:val="72D84CB4"/>
    <w:rsid w:val="73150F92"/>
    <w:rsid w:val="734D1831"/>
    <w:rsid w:val="746348D9"/>
    <w:rsid w:val="74955EF0"/>
    <w:rsid w:val="75276451"/>
    <w:rsid w:val="764B55B9"/>
    <w:rsid w:val="76D8421F"/>
    <w:rsid w:val="785C4770"/>
    <w:rsid w:val="7A3D2CC4"/>
    <w:rsid w:val="7A735214"/>
    <w:rsid w:val="7BEC14D9"/>
    <w:rsid w:val="7C3F33E8"/>
    <w:rsid w:val="7CF305D5"/>
    <w:rsid w:val="7DD03374"/>
    <w:rsid w:val="7E987AB3"/>
    <w:rsid w:val="7F355C97"/>
    <w:rsid w:val="7F732B19"/>
    <w:rsid w:val="7FB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240"/>
    </w:pPr>
    <w:rPr>
      <w:rFonts w:ascii="Calibri" w:hAnsi="Calibri"/>
      <w:smallCaps/>
      <w:sz w:val="20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样式 样式 样式 四号 左侧:  1.53 厘米 + 首行缩进:  2 字符 + 居中 左侧:  2 字符 首行缩进:  2..."/>
    <w:basedOn w:val="10"/>
    <w:autoRedefine/>
    <w:qFormat/>
    <w:uiPriority w:val="0"/>
    <w:pPr>
      <w:adjustRightInd w:val="0"/>
      <w:ind w:left="200" w:leftChars="200"/>
      <w:jc w:val="center"/>
    </w:pPr>
    <w:rPr>
      <w:w w:val="90"/>
      <w:sz w:val="28"/>
      <w:szCs w:val="20"/>
    </w:rPr>
  </w:style>
  <w:style w:type="paragraph" w:customStyle="1" w:styleId="10">
    <w:name w:val="样式 样式 四号 左侧:  1.53 厘米 + 首行缩进:  2 字符"/>
    <w:basedOn w:val="11"/>
    <w:qFormat/>
    <w:uiPriority w:val="0"/>
    <w:pPr>
      <w:ind w:left="200" w:leftChars="200"/>
    </w:pPr>
    <w:rPr>
      <w:szCs w:val="20"/>
    </w:rPr>
  </w:style>
  <w:style w:type="paragraph" w:customStyle="1" w:styleId="11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12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635CF-70B8-409B-A310-DE74B3DAF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1917</Words>
  <Characters>2157</Characters>
  <Lines>9</Lines>
  <Paragraphs>2</Paragraphs>
  <TotalTime>65</TotalTime>
  <ScaleCrop>false</ScaleCrop>
  <LinksUpToDate>false</LinksUpToDate>
  <CharactersWithSpaces>2244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2018-03-26T01:28:00Z</dcterms:created>
  <dc:creator>桑三博客</dc:creator>
  <cp:lastModifiedBy>初栀</cp:lastModifiedBy>
  <cp:lastPrinted>2023-10-30T00:58:00Z</cp:lastPrinted>
  <dcterms:modified xsi:type="dcterms:W3CDTF">2024-08-05T07:02:23Z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C7D5036CD2794381A3611AD522CDD8CA</vt:lpwstr>
  </property>
</Properties>
</file>