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97" w:type="dxa"/>
        <w:tblInd w:w="-497"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997"/>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586" w:hRule="exact"/>
        </w:trPr>
        <w:tc>
          <w:tcPr>
            <w:tcW w:w="9997" w:type="dxa"/>
          </w:tcPr>
          <w:p>
            <w:pPr>
              <w:pStyle w:val="14"/>
              <w:snapToGrid w:val="0"/>
              <w:spacing w:line="340" w:lineRule="exact"/>
              <w:jc w:val="left"/>
              <w:rPr>
                <w:rFonts w:asciiTheme="majorEastAsia" w:hAnsiTheme="majorEastAsia" w:eastAsiaTheme="majorEastAsia"/>
                <w:b/>
                <w:sz w:val="24"/>
              </w:rPr>
            </w:pPr>
            <w:r>
              <w:rPr>
                <w:rFonts w:hint="eastAsia" w:asciiTheme="majorEastAsia" w:hAnsiTheme="majorEastAsia" w:eastAsiaTheme="majorEastAsia"/>
                <w:b/>
                <w:sz w:val="24"/>
              </w:rPr>
              <w:t xml:space="preserve"> </w:t>
            </w:r>
            <w:r>
              <w:rPr>
                <w:rFonts w:hint="eastAsia" w:cs="仿宋" w:asciiTheme="majorEastAsia" w:hAnsiTheme="majorEastAsia" w:eastAsiaTheme="majorEastAsia"/>
                <w:b/>
                <w:sz w:val="28"/>
                <w:szCs w:val="28"/>
                <w:lang w:val="en-US" w:eastAsia="zh-CN"/>
              </w:rPr>
              <w:t>态环境主管部门</w:t>
            </w:r>
            <w:r>
              <w:rPr>
                <w:rFonts w:hint="eastAsia" w:cs="仿宋" w:asciiTheme="majorEastAsia" w:hAnsiTheme="majorEastAsia" w:eastAsiaTheme="majorEastAsia"/>
                <w:b/>
                <w:sz w:val="28"/>
                <w:szCs w:val="28"/>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仿宋" w:hAnsi="仿宋" w:eastAsia="仿宋" w:cs="仿宋"/>
                <w:sz w:val="21"/>
                <w:szCs w:val="21"/>
              </w:rPr>
              <w:t>隆环评[20</w:t>
            </w:r>
            <w:r>
              <w:rPr>
                <w:rFonts w:hint="eastAsia" w:ascii="仿宋" w:hAnsi="仿宋" w:eastAsia="仿宋" w:cs="仿宋"/>
                <w:sz w:val="21"/>
                <w:szCs w:val="21"/>
                <w:lang w:val="en-US" w:eastAsia="zh-CN"/>
              </w:rPr>
              <w:t>23</w:t>
            </w:r>
            <w:r>
              <w:rPr>
                <w:rFonts w:hint="eastAsia" w:ascii="仿宋" w:hAnsi="仿宋" w:eastAsia="仿宋" w:cs="仿宋"/>
                <w:sz w:val="21"/>
                <w:szCs w:val="21"/>
              </w:rPr>
              <w:t>]</w:t>
            </w:r>
            <w:r>
              <w:rPr>
                <w:rFonts w:hint="eastAsia" w:ascii="仿宋" w:hAnsi="仿宋" w:eastAsia="仿宋" w:cs="仿宋"/>
                <w:sz w:val="21"/>
                <w:szCs w:val="21"/>
                <w:lang w:val="en-US" w:eastAsia="zh-CN"/>
              </w:rPr>
              <w:t>22</w:t>
            </w:r>
            <w:r>
              <w:rPr>
                <w:rFonts w:hint="eastAsia" w:ascii="仿宋" w:hAnsi="仿宋" w:eastAsia="仿宋" w:cs="仿宋"/>
                <w:sz w:val="21"/>
                <w:szCs w:val="21"/>
              </w:rPr>
              <w:t>号</w:t>
            </w:r>
            <w:r>
              <w:rPr>
                <w:rFonts w:hint="eastAsia" w:asciiTheme="majorEastAsia" w:hAnsiTheme="majorEastAsia" w:eastAsiaTheme="majorEastAsia"/>
                <w:b/>
                <w:sz w:val="24"/>
              </w:rPr>
              <w:t xml:space="preserve">    </w:t>
            </w:r>
          </w:p>
          <w:p>
            <w:pPr>
              <w:numPr>
                <w:ilvl w:val="0"/>
                <w:numId w:val="0"/>
              </w:numPr>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隆化县新村矿业有限公司砂石骨料扩能改造建设项目位于隆化县韩麻营镇大乌苏沟村、龙王庙村，项目中心点坐标为</w:t>
            </w:r>
            <w:r>
              <w:rPr>
                <w:rFonts w:hint="eastAsia" w:ascii="仿宋" w:hAnsi="仿宋" w:eastAsia="仿宋" w:cs="仿宋"/>
                <w:sz w:val="21"/>
                <w:szCs w:val="21"/>
                <w:lang w:val="en-US" w:eastAsia="zh-CN"/>
              </w:rPr>
              <w:t>：大乌苏沟村；经度</w:t>
            </w:r>
            <w:r>
              <w:rPr>
                <w:rFonts w:hint="default" w:ascii="仿宋" w:hAnsi="仿宋" w:eastAsia="仿宋" w:cs="仿宋"/>
                <w:sz w:val="21"/>
                <w:szCs w:val="21"/>
                <w:lang w:val="en-US" w:eastAsia="zh-CN"/>
              </w:rPr>
              <w:t xml:space="preserve">117 </w:t>
            </w:r>
            <w:r>
              <w:rPr>
                <w:rFonts w:hint="eastAsia" w:ascii="仿宋" w:hAnsi="仿宋" w:eastAsia="仿宋" w:cs="仿宋"/>
                <w:sz w:val="21"/>
                <w:szCs w:val="21"/>
                <w:lang w:val="en-US" w:eastAsia="zh-CN"/>
              </w:rPr>
              <w:t xml:space="preserve">度 </w:t>
            </w:r>
            <w:r>
              <w:rPr>
                <w:rFonts w:hint="default" w:ascii="仿宋" w:hAnsi="仿宋" w:eastAsia="仿宋" w:cs="仿宋"/>
                <w:sz w:val="21"/>
                <w:szCs w:val="21"/>
                <w:lang w:val="en-US" w:eastAsia="zh-CN"/>
              </w:rPr>
              <w:t xml:space="preserve">48 </w:t>
            </w:r>
            <w:r>
              <w:rPr>
                <w:rFonts w:hint="eastAsia" w:ascii="仿宋" w:hAnsi="仿宋" w:eastAsia="仿宋" w:cs="仿宋"/>
                <w:sz w:val="21"/>
                <w:szCs w:val="21"/>
                <w:lang w:val="en-US" w:eastAsia="zh-CN"/>
              </w:rPr>
              <w:t xml:space="preserve">分 </w:t>
            </w:r>
            <w:r>
              <w:rPr>
                <w:rFonts w:hint="default" w:ascii="仿宋" w:hAnsi="仿宋" w:eastAsia="仿宋" w:cs="仿宋"/>
                <w:sz w:val="21"/>
                <w:szCs w:val="21"/>
                <w:lang w:val="en-US" w:eastAsia="zh-CN"/>
              </w:rPr>
              <w:t xml:space="preserve">39.136 </w:t>
            </w:r>
            <w:r>
              <w:rPr>
                <w:rFonts w:hint="eastAsia" w:ascii="仿宋" w:hAnsi="仿宋" w:eastAsia="仿宋" w:cs="仿宋"/>
                <w:sz w:val="21"/>
                <w:szCs w:val="21"/>
                <w:lang w:val="en-US" w:eastAsia="zh-CN"/>
              </w:rPr>
              <w:t>秒，纬度</w:t>
            </w:r>
            <w:r>
              <w:rPr>
                <w:rFonts w:hint="default" w:ascii="仿宋" w:hAnsi="仿宋" w:eastAsia="仿宋" w:cs="仿宋"/>
                <w:sz w:val="21"/>
                <w:szCs w:val="21"/>
                <w:lang w:val="en-US" w:eastAsia="zh-CN"/>
              </w:rPr>
              <w:t xml:space="preserve">41 </w:t>
            </w:r>
            <w:r>
              <w:rPr>
                <w:rFonts w:hint="eastAsia" w:ascii="仿宋" w:hAnsi="仿宋" w:eastAsia="仿宋" w:cs="仿宋"/>
                <w:sz w:val="21"/>
                <w:szCs w:val="21"/>
                <w:lang w:val="en-US" w:eastAsia="zh-CN"/>
              </w:rPr>
              <w:t xml:space="preserve">度 </w:t>
            </w:r>
            <w:r>
              <w:rPr>
                <w:rFonts w:hint="default" w:ascii="仿宋" w:hAnsi="仿宋" w:eastAsia="仿宋" w:cs="仿宋"/>
                <w:sz w:val="21"/>
                <w:szCs w:val="21"/>
                <w:lang w:val="en-US" w:eastAsia="zh-CN"/>
              </w:rPr>
              <w:t xml:space="preserve">11 </w:t>
            </w:r>
            <w:r>
              <w:rPr>
                <w:rFonts w:hint="eastAsia" w:ascii="仿宋" w:hAnsi="仿宋" w:eastAsia="仿宋" w:cs="仿宋"/>
                <w:sz w:val="21"/>
                <w:szCs w:val="21"/>
                <w:lang w:val="en-US" w:eastAsia="zh-CN"/>
              </w:rPr>
              <w:t xml:space="preserve">分 </w:t>
            </w:r>
            <w:r>
              <w:rPr>
                <w:rFonts w:hint="default" w:ascii="仿宋" w:hAnsi="仿宋" w:eastAsia="仿宋" w:cs="仿宋"/>
                <w:sz w:val="21"/>
                <w:szCs w:val="21"/>
                <w:lang w:val="en-US" w:eastAsia="zh-CN"/>
              </w:rPr>
              <w:t xml:space="preserve">56.967 </w:t>
            </w:r>
            <w:r>
              <w:rPr>
                <w:rFonts w:hint="eastAsia" w:ascii="仿宋" w:hAnsi="仿宋" w:eastAsia="仿宋" w:cs="仿宋"/>
                <w:sz w:val="21"/>
                <w:szCs w:val="21"/>
                <w:lang w:val="en-US" w:eastAsia="zh-CN"/>
              </w:rPr>
              <w:t>秒，龙王庙村;经度</w:t>
            </w:r>
            <w:r>
              <w:rPr>
                <w:rFonts w:hint="default" w:ascii="仿宋" w:hAnsi="仿宋" w:eastAsia="仿宋" w:cs="仿宋"/>
                <w:sz w:val="21"/>
                <w:szCs w:val="21"/>
                <w:lang w:val="en-US" w:eastAsia="zh-CN"/>
              </w:rPr>
              <w:t xml:space="preserve">117 </w:t>
            </w:r>
            <w:r>
              <w:rPr>
                <w:rFonts w:hint="eastAsia" w:ascii="仿宋" w:hAnsi="仿宋" w:eastAsia="仿宋" w:cs="仿宋"/>
                <w:sz w:val="21"/>
                <w:szCs w:val="21"/>
                <w:lang w:val="en-US" w:eastAsia="zh-CN"/>
              </w:rPr>
              <w:t xml:space="preserve">度 </w:t>
            </w:r>
            <w:r>
              <w:rPr>
                <w:rFonts w:hint="default" w:ascii="仿宋" w:hAnsi="仿宋" w:eastAsia="仿宋" w:cs="仿宋"/>
                <w:sz w:val="21"/>
                <w:szCs w:val="21"/>
                <w:lang w:val="en-US" w:eastAsia="zh-CN"/>
              </w:rPr>
              <w:t xml:space="preserve">48 </w:t>
            </w:r>
            <w:r>
              <w:rPr>
                <w:rFonts w:hint="eastAsia" w:ascii="仿宋" w:hAnsi="仿宋" w:eastAsia="仿宋" w:cs="仿宋"/>
                <w:sz w:val="21"/>
                <w:szCs w:val="21"/>
                <w:lang w:val="en-US" w:eastAsia="zh-CN"/>
              </w:rPr>
              <w:t xml:space="preserve">分 </w:t>
            </w:r>
            <w:r>
              <w:rPr>
                <w:rFonts w:hint="default" w:ascii="仿宋" w:hAnsi="仿宋" w:eastAsia="仿宋" w:cs="仿宋"/>
                <w:sz w:val="21"/>
                <w:szCs w:val="21"/>
                <w:lang w:val="en-US" w:eastAsia="zh-CN"/>
              </w:rPr>
              <w:t xml:space="preserve">48.480 </w:t>
            </w:r>
            <w:r>
              <w:rPr>
                <w:rFonts w:hint="eastAsia" w:ascii="仿宋" w:hAnsi="仿宋" w:eastAsia="仿宋" w:cs="仿宋"/>
                <w:sz w:val="21"/>
                <w:szCs w:val="21"/>
                <w:lang w:val="en-US" w:eastAsia="zh-CN"/>
              </w:rPr>
              <w:t>秒，纬度</w:t>
            </w:r>
            <w:r>
              <w:rPr>
                <w:rFonts w:hint="default" w:ascii="仿宋" w:hAnsi="仿宋" w:eastAsia="仿宋" w:cs="仿宋"/>
                <w:sz w:val="21"/>
                <w:szCs w:val="21"/>
                <w:lang w:val="en-US" w:eastAsia="zh-CN"/>
              </w:rPr>
              <w:t xml:space="preserve">41 </w:t>
            </w:r>
            <w:r>
              <w:rPr>
                <w:rFonts w:hint="eastAsia" w:ascii="仿宋" w:hAnsi="仿宋" w:eastAsia="仿宋" w:cs="仿宋"/>
                <w:sz w:val="21"/>
                <w:szCs w:val="21"/>
                <w:lang w:val="en-US" w:eastAsia="zh-CN"/>
              </w:rPr>
              <w:t xml:space="preserve">度 </w:t>
            </w:r>
            <w:r>
              <w:rPr>
                <w:rFonts w:hint="default" w:ascii="仿宋" w:hAnsi="仿宋" w:eastAsia="仿宋" w:cs="仿宋"/>
                <w:sz w:val="21"/>
                <w:szCs w:val="21"/>
                <w:lang w:val="en-US" w:eastAsia="zh-CN"/>
              </w:rPr>
              <w:t xml:space="preserve">13 </w:t>
            </w:r>
            <w:r>
              <w:rPr>
                <w:rFonts w:hint="eastAsia" w:ascii="仿宋" w:hAnsi="仿宋" w:eastAsia="仿宋" w:cs="仿宋"/>
                <w:sz w:val="21"/>
                <w:szCs w:val="21"/>
                <w:lang w:val="en-US" w:eastAsia="zh-CN"/>
              </w:rPr>
              <w:t xml:space="preserve">分 </w:t>
            </w:r>
            <w:r>
              <w:rPr>
                <w:rFonts w:hint="default" w:ascii="仿宋" w:hAnsi="仿宋" w:eastAsia="仿宋" w:cs="仿宋"/>
                <w:sz w:val="21"/>
                <w:szCs w:val="21"/>
                <w:lang w:val="en-US" w:eastAsia="zh-CN"/>
              </w:rPr>
              <w:t xml:space="preserve">13.894 </w:t>
            </w:r>
            <w:r>
              <w:rPr>
                <w:rFonts w:hint="eastAsia" w:ascii="仿宋" w:hAnsi="仿宋" w:eastAsia="仿宋" w:cs="仿宋"/>
                <w:sz w:val="21"/>
                <w:szCs w:val="21"/>
                <w:lang w:val="en-US" w:eastAsia="zh-CN"/>
              </w:rPr>
              <w:t xml:space="preserve">秒。总投资1000万元，环保投资100万元。利用现有场地（其中废石破碎场地利用位于大乌苏沟的现有厂区，尾矿选砂场地利用现有位于龙王庙村的选厂内部尾矿选砂车间），新增设备和库房，增加铁矿废石和尾矿砂的综合利用效率。扩建后年产石子 </w:t>
            </w:r>
            <w:r>
              <w:rPr>
                <w:rFonts w:hint="default" w:ascii="仿宋" w:hAnsi="仿宋" w:eastAsia="仿宋" w:cs="仿宋"/>
                <w:sz w:val="21"/>
                <w:szCs w:val="21"/>
                <w:lang w:val="en-US" w:eastAsia="zh-CN"/>
              </w:rPr>
              <w:t xml:space="preserve">950 </w:t>
            </w:r>
            <w:r>
              <w:rPr>
                <w:rFonts w:hint="eastAsia" w:ascii="仿宋" w:hAnsi="仿宋" w:eastAsia="仿宋" w:cs="仿宋"/>
                <w:sz w:val="21"/>
                <w:szCs w:val="21"/>
                <w:lang w:val="en-US" w:eastAsia="zh-CN"/>
              </w:rPr>
              <w:t xml:space="preserve">万吨，年产建筑用砂 </w:t>
            </w:r>
            <w:r>
              <w:rPr>
                <w:rFonts w:hint="default" w:ascii="仿宋" w:hAnsi="仿宋" w:eastAsia="仿宋" w:cs="仿宋"/>
                <w:sz w:val="21"/>
                <w:szCs w:val="21"/>
                <w:lang w:val="en-US" w:eastAsia="zh-CN"/>
              </w:rPr>
              <w:t xml:space="preserve">50 </w:t>
            </w:r>
            <w:r>
              <w:rPr>
                <w:rFonts w:hint="eastAsia" w:ascii="仿宋" w:hAnsi="仿宋" w:eastAsia="仿宋" w:cs="仿宋"/>
                <w:sz w:val="21"/>
                <w:szCs w:val="21"/>
                <w:lang w:val="en-US" w:eastAsia="zh-CN"/>
              </w:rPr>
              <w:t xml:space="preserve">万吨，共计砂石料 </w:t>
            </w:r>
            <w:r>
              <w:rPr>
                <w:rFonts w:hint="default" w:ascii="仿宋" w:hAnsi="仿宋" w:eastAsia="仿宋" w:cs="仿宋"/>
                <w:sz w:val="21"/>
                <w:szCs w:val="21"/>
                <w:lang w:val="en-US" w:eastAsia="zh-CN"/>
              </w:rPr>
              <w:t xml:space="preserve">1000 </w:t>
            </w:r>
            <w:r>
              <w:rPr>
                <w:rFonts w:hint="eastAsia" w:ascii="仿宋" w:hAnsi="仿宋" w:eastAsia="仿宋" w:cs="仿宋"/>
                <w:sz w:val="21"/>
                <w:szCs w:val="21"/>
                <w:lang w:val="en-US" w:eastAsia="zh-CN"/>
              </w:rPr>
              <w:t xml:space="preserve">万吨。主要建设内容及规模：废石破碎场地新增 </w:t>
            </w:r>
            <w:r>
              <w:rPr>
                <w:rFonts w:hint="default" w:ascii="仿宋" w:hAnsi="仿宋" w:eastAsia="仿宋" w:cs="仿宋"/>
                <w:sz w:val="21"/>
                <w:szCs w:val="21"/>
                <w:lang w:val="en-US" w:eastAsia="zh-CN"/>
              </w:rPr>
              <w:t xml:space="preserve">900 </w:t>
            </w:r>
            <w:r>
              <w:rPr>
                <w:rFonts w:hint="eastAsia" w:ascii="仿宋" w:hAnsi="仿宋" w:eastAsia="仿宋" w:cs="仿宋"/>
                <w:sz w:val="21"/>
                <w:szCs w:val="21"/>
                <w:lang w:val="en-US" w:eastAsia="zh-CN"/>
              </w:rPr>
              <w:t xml:space="preserve">鄂破 </w:t>
            </w:r>
            <w:r>
              <w:rPr>
                <w:rFonts w:hint="default" w:ascii="仿宋" w:hAnsi="仿宋" w:eastAsia="仿宋" w:cs="仿宋"/>
                <w:sz w:val="21"/>
                <w:szCs w:val="21"/>
                <w:lang w:val="en-US" w:eastAsia="zh-CN"/>
              </w:rPr>
              <w:t xml:space="preserve">1 </w:t>
            </w:r>
            <w:r>
              <w:rPr>
                <w:rFonts w:hint="eastAsia" w:ascii="仿宋" w:hAnsi="仿宋" w:eastAsia="仿宋" w:cs="仿宋"/>
                <w:sz w:val="21"/>
                <w:szCs w:val="21"/>
                <w:lang w:val="en-US" w:eastAsia="zh-CN"/>
              </w:rPr>
              <w:t>台，</w:t>
            </w:r>
            <w:r>
              <w:rPr>
                <w:rFonts w:hint="default" w:ascii="仿宋" w:hAnsi="仿宋" w:eastAsia="仿宋" w:cs="仿宋"/>
                <w:sz w:val="21"/>
                <w:szCs w:val="21"/>
                <w:lang w:val="en-US" w:eastAsia="zh-CN"/>
              </w:rPr>
              <w:t xml:space="preserve">1750 </w:t>
            </w:r>
            <w:r>
              <w:rPr>
                <w:rFonts w:hint="eastAsia" w:ascii="仿宋" w:hAnsi="仿宋" w:eastAsia="仿宋" w:cs="仿宋"/>
                <w:sz w:val="21"/>
                <w:szCs w:val="21"/>
                <w:lang w:val="en-US" w:eastAsia="zh-CN"/>
              </w:rPr>
              <w:t xml:space="preserve">圆锥破 </w:t>
            </w:r>
            <w:r>
              <w:rPr>
                <w:rFonts w:hint="default" w:ascii="仿宋" w:hAnsi="仿宋" w:eastAsia="仿宋" w:cs="仿宋"/>
                <w:sz w:val="21"/>
                <w:szCs w:val="21"/>
                <w:lang w:val="en-US" w:eastAsia="zh-CN"/>
              </w:rPr>
              <w:t xml:space="preserve">2 </w:t>
            </w:r>
            <w:r>
              <w:rPr>
                <w:rFonts w:hint="eastAsia" w:ascii="仿宋" w:hAnsi="仿宋" w:eastAsia="仿宋" w:cs="仿宋"/>
                <w:sz w:val="21"/>
                <w:szCs w:val="21"/>
                <w:lang w:val="en-US" w:eastAsia="zh-CN"/>
              </w:rPr>
              <w:t xml:space="preserve">台，扩建后破碎系统年处理废石量 </w:t>
            </w:r>
            <w:r>
              <w:rPr>
                <w:rFonts w:hint="default" w:ascii="仿宋" w:hAnsi="仿宋" w:eastAsia="仿宋" w:cs="仿宋"/>
                <w:sz w:val="21"/>
                <w:szCs w:val="21"/>
                <w:lang w:val="en-US" w:eastAsia="zh-CN"/>
              </w:rPr>
              <w:t>950</w:t>
            </w:r>
            <w:r>
              <w:rPr>
                <w:rFonts w:hint="eastAsia" w:ascii="仿宋" w:hAnsi="仿宋" w:eastAsia="仿宋" w:cs="仿宋"/>
                <w:sz w:val="21"/>
                <w:szCs w:val="21"/>
                <w:lang w:val="en-US" w:eastAsia="zh-CN"/>
              </w:rPr>
              <w:t xml:space="preserve">万吨；尾矿选砂场地内新增同类型生产线 </w:t>
            </w:r>
            <w:r>
              <w:rPr>
                <w:rFonts w:hint="default" w:ascii="仿宋" w:hAnsi="仿宋" w:eastAsia="仿宋" w:cs="仿宋"/>
                <w:sz w:val="21"/>
                <w:szCs w:val="21"/>
                <w:lang w:val="en-US" w:eastAsia="zh-CN"/>
              </w:rPr>
              <w:t xml:space="preserve">1 </w:t>
            </w:r>
            <w:r>
              <w:rPr>
                <w:rFonts w:hint="eastAsia" w:ascii="仿宋" w:hAnsi="仿宋" w:eastAsia="仿宋" w:cs="仿宋"/>
                <w:sz w:val="21"/>
                <w:szCs w:val="21"/>
                <w:lang w:val="en-US" w:eastAsia="zh-CN"/>
              </w:rPr>
              <w:t xml:space="preserve">条，扩建后年选砂 </w:t>
            </w:r>
            <w:r>
              <w:rPr>
                <w:rFonts w:hint="default" w:ascii="仿宋" w:hAnsi="仿宋" w:eastAsia="仿宋" w:cs="仿宋"/>
                <w:sz w:val="21"/>
                <w:szCs w:val="21"/>
                <w:lang w:val="en-US" w:eastAsia="zh-CN"/>
              </w:rPr>
              <w:t xml:space="preserve">50 </w:t>
            </w:r>
            <w:r>
              <w:rPr>
                <w:rFonts w:hint="eastAsia" w:ascii="仿宋" w:hAnsi="仿宋" w:eastAsia="仿宋" w:cs="仿宋"/>
                <w:sz w:val="21"/>
                <w:szCs w:val="21"/>
                <w:lang w:val="en-US" w:eastAsia="zh-CN"/>
              </w:rPr>
              <w:t>万吨。</w:t>
            </w:r>
          </w:p>
          <w:p>
            <w:pPr>
              <w:numPr>
                <w:ilvl w:val="0"/>
                <w:numId w:val="0"/>
              </w:numPr>
              <w:ind w:left="0" w:leftChars="0"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一、经审查，</w:t>
            </w:r>
            <w:r>
              <w:rPr>
                <w:rFonts w:hint="eastAsia" w:ascii="仿宋" w:hAnsi="仿宋" w:eastAsia="仿宋" w:cs="仿宋"/>
                <w:sz w:val="21"/>
                <w:szCs w:val="21"/>
              </w:rPr>
              <w:t>项目建设取得了隆化县行政审批局出具的企业投资项目备案信息（备案编号</w:t>
            </w:r>
            <w:r>
              <w:rPr>
                <w:rFonts w:hint="eastAsia" w:ascii="仿宋" w:hAnsi="仿宋" w:eastAsia="仿宋" w:cs="仿宋"/>
                <w:sz w:val="21"/>
                <w:szCs w:val="21"/>
                <w:lang w:eastAsia="zh-CN"/>
              </w:rPr>
              <w:t>：</w:t>
            </w:r>
            <w:r>
              <w:rPr>
                <w:rFonts w:hint="eastAsia" w:ascii="仿宋" w:hAnsi="仿宋" w:eastAsia="仿宋" w:cs="仿宋"/>
                <w:sz w:val="21"/>
                <w:szCs w:val="21"/>
              </w:rPr>
              <w:t>隆审批投资备[20</w:t>
            </w:r>
            <w:r>
              <w:rPr>
                <w:rFonts w:hint="eastAsia" w:ascii="仿宋" w:hAnsi="仿宋" w:eastAsia="仿宋" w:cs="仿宋"/>
                <w:sz w:val="21"/>
                <w:szCs w:val="21"/>
                <w:lang w:val="en-US" w:eastAsia="zh-CN"/>
              </w:rPr>
              <w:t>23</w:t>
            </w:r>
            <w:r>
              <w:rPr>
                <w:rFonts w:hint="eastAsia" w:ascii="仿宋" w:hAnsi="仿宋" w:eastAsia="仿宋" w:cs="仿宋"/>
                <w:sz w:val="21"/>
                <w:szCs w:val="21"/>
              </w:rPr>
              <w:t>]</w:t>
            </w:r>
            <w:r>
              <w:rPr>
                <w:rFonts w:hint="eastAsia" w:ascii="仿宋" w:hAnsi="仿宋" w:eastAsia="仿宋" w:cs="仿宋"/>
                <w:sz w:val="21"/>
                <w:szCs w:val="21"/>
                <w:lang w:val="en-US" w:eastAsia="zh-CN"/>
              </w:rPr>
              <w:t>52</w:t>
            </w:r>
            <w:r>
              <w:rPr>
                <w:rFonts w:hint="eastAsia" w:ascii="仿宋" w:hAnsi="仿宋" w:eastAsia="仿宋" w:cs="仿宋"/>
                <w:sz w:val="21"/>
                <w:szCs w:val="21"/>
              </w:rPr>
              <w:t>号），符合国家相关产业政策。</w:t>
            </w:r>
            <w:r>
              <w:rPr>
                <w:rFonts w:hint="eastAsia" w:ascii="仿宋" w:hAnsi="仿宋" w:eastAsia="仿宋" w:cs="仿宋"/>
                <w:sz w:val="21"/>
                <w:szCs w:val="21"/>
                <w:lang w:val="en-US" w:eastAsia="zh-CN"/>
              </w:rPr>
              <w:t>在严格落实环境影响</w:t>
            </w:r>
            <w:r>
              <w:rPr>
                <w:rFonts w:hint="eastAsia" w:ascii="仿宋" w:hAnsi="仿宋" w:eastAsia="仿宋" w:cs="仿宋"/>
                <w:sz w:val="21"/>
                <w:szCs w:val="21"/>
              </w:rPr>
              <w:t>报告表中</w:t>
            </w:r>
            <w:r>
              <w:rPr>
                <w:rFonts w:hint="eastAsia" w:ascii="仿宋" w:hAnsi="仿宋" w:eastAsia="仿宋" w:cs="仿宋"/>
                <w:sz w:val="21"/>
                <w:szCs w:val="21"/>
                <w:lang w:val="en-US" w:eastAsia="zh-CN"/>
              </w:rPr>
              <w:t>提出的各项环境保护措施和要求、采取有效的环境风险防范措施的前提下，该</w:t>
            </w:r>
            <w:r>
              <w:rPr>
                <w:rFonts w:hint="eastAsia" w:ascii="仿宋" w:hAnsi="仿宋" w:eastAsia="仿宋" w:cs="仿宋"/>
                <w:sz w:val="21"/>
                <w:szCs w:val="21"/>
              </w:rPr>
              <w:t>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报告表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中所列项目</w:t>
            </w:r>
            <w:r>
              <w:rPr>
                <w:rFonts w:hint="eastAsia" w:ascii="仿宋" w:hAnsi="仿宋" w:eastAsia="仿宋" w:cs="仿宋"/>
                <w:sz w:val="21"/>
                <w:szCs w:val="21"/>
              </w:rPr>
              <w:t>的性质、规模、地点</w:t>
            </w:r>
            <w:r>
              <w:rPr>
                <w:rFonts w:hint="eastAsia" w:ascii="仿宋" w:hAnsi="仿宋" w:eastAsia="仿宋" w:cs="仿宋"/>
                <w:sz w:val="21"/>
                <w:szCs w:val="21"/>
                <w:lang w:val="en-US" w:eastAsia="zh-CN"/>
              </w:rPr>
              <w:t>和拟采取的</w:t>
            </w:r>
            <w:r>
              <w:rPr>
                <w:rFonts w:hint="eastAsia" w:ascii="仿宋" w:hAnsi="仿宋" w:eastAsia="仿宋" w:cs="仿宋"/>
                <w:sz w:val="21"/>
                <w:szCs w:val="21"/>
              </w:rPr>
              <w:t>环境保护</w:t>
            </w:r>
            <w:r>
              <w:rPr>
                <w:rFonts w:hint="eastAsia" w:ascii="仿宋" w:hAnsi="仿宋" w:eastAsia="仿宋" w:cs="仿宋"/>
                <w:sz w:val="21"/>
                <w:szCs w:val="21"/>
                <w:lang w:val="en-US" w:eastAsia="zh-CN"/>
              </w:rPr>
              <w:t>措施可以作为项目实施依据，并</w:t>
            </w:r>
            <w:r>
              <w:rPr>
                <w:rFonts w:hint="eastAsia" w:ascii="仿宋" w:hAnsi="仿宋" w:eastAsia="仿宋" w:cs="仿宋"/>
                <w:sz w:val="21"/>
                <w:szCs w:val="21"/>
              </w:rPr>
              <w:t>重点做好以下工作：</w:t>
            </w:r>
          </w:p>
          <w:p>
            <w:pPr>
              <w:numPr>
                <w:ilvl w:val="0"/>
                <w:numId w:val="0"/>
              </w:numPr>
              <w:ind w:firstLine="420" w:firstLineChars="200"/>
              <w:rPr>
                <w:rStyle w:val="8"/>
                <w:rFonts w:hint="eastAsia" w:ascii="仿宋" w:hAnsi="仿宋" w:eastAsia="仿宋" w:cs="仿宋"/>
                <w:b w:val="0"/>
                <w:color w:val="191919"/>
                <w:sz w:val="21"/>
                <w:szCs w:val="21"/>
                <w:shd w:val="clear" w:color="auto" w:fill="FFFFFF"/>
              </w:rPr>
            </w:pPr>
            <w:r>
              <w:rPr>
                <w:rStyle w:val="8"/>
                <w:rFonts w:hint="eastAsia" w:ascii="仿宋" w:hAnsi="仿宋" w:eastAsia="仿宋" w:cs="仿宋"/>
                <w:b w:val="0"/>
                <w:color w:val="191919"/>
                <w:sz w:val="21"/>
                <w:szCs w:val="21"/>
                <w:shd w:val="clear" w:color="auto" w:fill="FFFFFF"/>
              </w:rPr>
              <w:t>（一）</w:t>
            </w:r>
            <w:r>
              <w:rPr>
                <w:rStyle w:val="8"/>
                <w:rFonts w:hint="eastAsia" w:ascii="仿宋" w:hAnsi="仿宋" w:eastAsia="仿宋" w:cs="仿宋"/>
                <w:b w:val="0"/>
                <w:color w:val="191919"/>
                <w:sz w:val="21"/>
                <w:szCs w:val="21"/>
                <w:shd w:val="clear" w:color="auto" w:fill="FFFFFF"/>
                <w:lang w:val="en-US" w:eastAsia="zh-CN"/>
              </w:rPr>
              <w:t>落实好各项</w:t>
            </w:r>
            <w:r>
              <w:rPr>
                <w:rStyle w:val="8"/>
                <w:rFonts w:hint="eastAsia" w:ascii="仿宋" w:hAnsi="仿宋" w:eastAsia="仿宋" w:cs="仿宋"/>
                <w:b w:val="0"/>
                <w:color w:val="191919"/>
                <w:sz w:val="21"/>
                <w:szCs w:val="21"/>
                <w:shd w:val="clear" w:color="auto" w:fill="FFFFFF"/>
              </w:rPr>
              <w:t>环境管理</w:t>
            </w:r>
            <w:r>
              <w:rPr>
                <w:rStyle w:val="8"/>
                <w:rFonts w:hint="eastAsia" w:ascii="仿宋" w:hAnsi="仿宋" w:eastAsia="仿宋" w:cs="仿宋"/>
                <w:b w:val="0"/>
                <w:color w:val="191919"/>
                <w:sz w:val="21"/>
                <w:szCs w:val="21"/>
                <w:shd w:val="clear" w:color="auto" w:fill="FFFFFF"/>
                <w:lang w:val="en-US" w:eastAsia="zh-CN"/>
              </w:rPr>
              <w:t>要求</w:t>
            </w:r>
            <w:r>
              <w:rPr>
                <w:rStyle w:val="8"/>
                <w:rFonts w:hint="eastAsia" w:ascii="仿宋" w:hAnsi="仿宋" w:eastAsia="仿宋" w:cs="仿宋"/>
                <w:b w:val="0"/>
                <w:color w:val="191919"/>
                <w:sz w:val="21"/>
                <w:szCs w:val="21"/>
                <w:shd w:val="clear" w:color="auto" w:fill="FFFFFF"/>
              </w:rPr>
              <w:t>。</w:t>
            </w:r>
          </w:p>
          <w:p>
            <w:pPr>
              <w:ind w:firstLine="420" w:firstLineChars="200"/>
              <w:rPr>
                <w:rStyle w:val="8"/>
                <w:rFonts w:hint="eastAsia" w:ascii="仿宋" w:hAnsi="仿宋" w:eastAsia="仿宋" w:cs="仿宋"/>
                <w:b w:val="0"/>
                <w:bCs w:val="0"/>
                <w:color w:val="191919"/>
                <w:sz w:val="21"/>
                <w:szCs w:val="21"/>
                <w:shd w:val="clear" w:color="auto" w:fill="FFFFFF"/>
              </w:rPr>
            </w:pPr>
            <w:r>
              <w:rPr>
                <w:rFonts w:hint="eastAsia" w:ascii="仿宋" w:hAnsi="仿宋" w:eastAsia="仿宋" w:cs="仿宋"/>
                <w:sz w:val="21"/>
                <w:szCs w:val="21"/>
              </w:rPr>
              <w:t>该项目在建设</w:t>
            </w:r>
            <w:r>
              <w:rPr>
                <w:rFonts w:hint="eastAsia" w:ascii="仿宋" w:hAnsi="仿宋" w:eastAsia="仿宋" w:cs="仿宋"/>
                <w:sz w:val="21"/>
                <w:szCs w:val="21"/>
                <w:lang w:val="en-US" w:eastAsia="zh-CN"/>
              </w:rPr>
              <w:t>和生产</w:t>
            </w:r>
            <w:r>
              <w:rPr>
                <w:rFonts w:hint="eastAsia" w:ascii="仿宋" w:hAnsi="仿宋" w:eastAsia="仿宋" w:cs="仿宋"/>
                <w:sz w:val="21"/>
                <w:szCs w:val="21"/>
              </w:rPr>
              <w:t>过程中必须严格遵守环保法律法规</w:t>
            </w:r>
            <w:r>
              <w:rPr>
                <w:rFonts w:hint="eastAsia" w:ascii="仿宋" w:hAnsi="仿宋" w:eastAsia="仿宋" w:cs="仿宋"/>
                <w:sz w:val="21"/>
                <w:szCs w:val="21"/>
                <w:lang w:eastAsia="zh-CN"/>
              </w:rPr>
              <w:t>，</w:t>
            </w:r>
            <w:r>
              <w:rPr>
                <w:rStyle w:val="8"/>
                <w:rFonts w:hint="eastAsia" w:ascii="仿宋" w:hAnsi="仿宋" w:eastAsia="仿宋" w:cs="仿宋"/>
                <w:b w:val="0"/>
                <w:color w:val="191919"/>
                <w:sz w:val="21"/>
                <w:szCs w:val="21"/>
                <w:shd w:val="clear" w:color="auto" w:fill="FFFFFF"/>
              </w:rPr>
              <w:t>建立健全企业内部环境管理机制，制定完善的环保规章制度，加强日常运行及维护管理</w:t>
            </w:r>
            <w:r>
              <w:rPr>
                <w:rStyle w:val="8"/>
                <w:rFonts w:hint="eastAsia" w:ascii="仿宋" w:hAnsi="仿宋" w:eastAsia="仿宋" w:cs="仿宋"/>
                <w:b w:val="0"/>
                <w:color w:val="191919"/>
                <w:sz w:val="21"/>
                <w:szCs w:val="21"/>
                <w:shd w:val="clear" w:color="auto" w:fill="FFFFFF"/>
                <w:lang w:eastAsia="zh-CN"/>
              </w:rPr>
              <w:t>，</w:t>
            </w:r>
            <w:r>
              <w:rPr>
                <w:rStyle w:val="8"/>
                <w:rFonts w:hint="eastAsia" w:ascii="仿宋" w:hAnsi="仿宋" w:eastAsia="仿宋" w:cs="仿宋"/>
                <w:b w:val="0"/>
                <w:color w:val="191919"/>
                <w:sz w:val="21"/>
                <w:szCs w:val="21"/>
                <w:shd w:val="clear" w:color="auto" w:fill="FFFFFF"/>
              </w:rPr>
              <w:t>确保各类污染物稳定达标排放。</w:t>
            </w:r>
            <w:r>
              <w:rPr>
                <w:rStyle w:val="8"/>
                <w:rFonts w:hint="eastAsia" w:ascii="仿宋" w:hAnsi="仿宋" w:eastAsia="仿宋" w:cs="仿宋"/>
                <w:b w:val="0"/>
                <w:color w:val="191919"/>
                <w:sz w:val="21"/>
                <w:szCs w:val="21"/>
                <w:shd w:val="clear" w:color="auto" w:fill="FFFFFF"/>
                <w:lang w:val="en-US" w:eastAsia="zh-CN"/>
              </w:rPr>
              <w:t>编制突发环境事件应急预案，按照预案内容严格落实相关要求并定期进行应急演练，使</w:t>
            </w:r>
            <w:r>
              <w:rPr>
                <w:rStyle w:val="8"/>
                <w:rFonts w:hint="eastAsia" w:ascii="仿宋" w:hAnsi="仿宋" w:eastAsia="仿宋" w:cs="仿宋"/>
                <w:b w:val="0"/>
                <w:color w:val="191919"/>
                <w:sz w:val="21"/>
                <w:szCs w:val="21"/>
                <w:shd w:val="clear" w:color="auto" w:fill="FFFFFF"/>
              </w:rPr>
              <w:t>环境风险得到有效管控。</w:t>
            </w:r>
            <w:r>
              <w:rPr>
                <w:rStyle w:val="8"/>
                <w:rFonts w:hint="eastAsia" w:ascii="仿宋" w:hAnsi="仿宋" w:eastAsia="仿宋" w:cs="仿宋"/>
                <w:b w:val="0"/>
                <w:color w:val="191919"/>
                <w:sz w:val="21"/>
                <w:szCs w:val="21"/>
                <w:shd w:val="clear" w:color="auto" w:fill="FFFFFF"/>
                <w:lang w:val="en-US" w:eastAsia="zh-CN"/>
              </w:rPr>
              <w:t>严格</w:t>
            </w:r>
            <w:r>
              <w:rPr>
                <w:rStyle w:val="8"/>
                <w:rFonts w:hint="eastAsia" w:ascii="仿宋" w:hAnsi="仿宋" w:eastAsia="仿宋" w:cs="仿宋"/>
                <w:b w:val="0"/>
                <w:bCs w:val="0"/>
                <w:color w:val="191919"/>
                <w:sz w:val="21"/>
                <w:szCs w:val="21"/>
                <w:shd w:val="clear" w:color="auto" w:fill="FFFFFF"/>
              </w:rPr>
              <w:t>落实</w:t>
            </w:r>
            <w:r>
              <w:rPr>
                <w:rStyle w:val="8"/>
                <w:rFonts w:hint="eastAsia" w:ascii="仿宋" w:hAnsi="仿宋" w:eastAsia="仿宋" w:cs="仿宋"/>
                <w:b w:val="0"/>
                <w:bCs w:val="0"/>
                <w:color w:val="191919"/>
                <w:sz w:val="21"/>
                <w:szCs w:val="21"/>
                <w:shd w:val="clear" w:color="auto" w:fill="FFFFFF"/>
                <w:lang w:val="en-US" w:eastAsia="zh-CN"/>
              </w:rPr>
              <w:t>报告表中提出的环境监测要求和</w:t>
            </w:r>
            <w:r>
              <w:rPr>
                <w:rStyle w:val="8"/>
                <w:rFonts w:hint="eastAsia" w:ascii="仿宋" w:hAnsi="仿宋" w:eastAsia="仿宋" w:cs="仿宋"/>
                <w:b w:val="0"/>
                <w:bCs w:val="0"/>
                <w:color w:val="191919"/>
                <w:sz w:val="21"/>
                <w:szCs w:val="21"/>
                <w:shd w:val="clear" w:color="auto" w:fill="FFFFFF"/>
              </w:rPr>
              <w:t>监测</w:t>
            </w:r>
            <w:r>
              <w:rPr>
                <w:rStyle w:val="8"/>
                <w:rFonts w:hint="eastAsia" w:ascii="仿宋" w:hAnsi="仿宋" w:eastAsia="仿宋" w:cs="仿宋"/>
                <w:b w:val="0"/>
                <w:bCs w:val="0"/>
                <w:color w:val="191919"/>
                <w:sz w:val="21"/>
                <w:szCs w:val="21"/>
                <w:shd w:val="clear" w:color="auto" w:fill="FFFFFF"/>
                <w:lang w:val="en-US" w:eastAsia="zh-CN"/>
              </w:rPr>
              <w:t>计划</w:t>
            </w:r>
            <w:r>
              <w:rPr>
                <w:rStyle w:val="8"/>
                <w:rFonts w:hint="eastAsia" w:ascii="仿宋" w:hAnsi="仿宋" w:eastAsia="仿宋" w:cs="仿宋"/>
                <w:b w:val="0"/>
                <w:bCs w:val="0"/>
                <w:color w:val="191919"/>
                <w:sz w:val="21"/>
                <w:szCs w:val="21"/>
                <w:shd w:val="clear" w:color="auto" w:fill="FFFFFF"/>
                <w:lang w:eastAsia="zh-CN"/>
              </w:rPr>
              <w:t>。</w:t>
            </w:r>
          </w:p>
          <w:p>
            <w:pPr>
              <w:ind w:firstLine="420" w:firstLineChars="200"/>
              <w:rPr>
                <w:rFonts w:hint="eastAsia" w:ascii="仿宋" w:hAnsi="仿宋" w:eastAsia="仿宋" w:cs="仿宋"/>
                <w:color w:val="191919"/>
                <w:sz w:val="21"/>
                <w:szCs w:val="21"/>
                <w:shd w:val="clear" w:color="auto" w:fill="FFFFFF"/>
              </w:rPr>
            </w:pPr>
            <w:r>
              <w:rPr>
                <w:rFonts w:hint="eastAsia" w:ascii="仿宋" w:hAnsi="仿宋" w:eastAsia="仿宋" w:cs="仿宋"/>
                <w:color w:val="191919"/>
                <w:sz w:val="21"/>
                <w:szCs w:val="21"/>
                <w:shd w:val="clear" w:color="auto" w:fill="FFFFFF"/>
              </w:rPr>
              <w:t>（二）落实各项污染防治措施。</w:t>
            </w:r>
          </w:p>
          <w:p>
            <w:pPr>
              <w:keepNext w:val="0"/>
              <w:keepLines w:val="0"/>
              <w:widowControl/>
              <w:suppressLineNumbers w:val="0"/>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施工期间废水主要为施工废水以及施工人员生活污水，用于泼洒抑尘，不外排。项目运营期废水主要洗车废水和生活污水。洗车废水经沉淀后循环使用不外排，生活盥洗水用于场地内降尘，不外排。做好防渗措施，危险废物贮存间重点防渗，其他区域简单防渗，地面硬化，防止污染土壤和地下水环境。</w:t>
            </w:r>
          </w:p>
          <w:p>
            <w:pPr>
              <w:ind w:firstLine="420" w:firstLineChars="200"/>
              <w:rPr>
                <w:rFonts w:hint="eastAsia" w:ascii="仿宋" w:hAnsi="仿宋" w:eastAsia="仿宋" w:cs="仿宋"/>
                <w:color w:val="0000FF"/>
                <w:sz w:val="21"/>
                <w:szCs w:val="21"/>
                <w:lang w:val="en-US" w:eastAsia="zh-CN"/>
              </w:rPr>
            </w:pPr>
            <w:r>
              <w:rPr>
                <w:rFonts w:hint="eastAsia" w:ascii="仿宋" w:hAnsi="仿宋" w:eastAsia="仿宋" w:cs="仿宋"/>
                <w:sz w:val="21"/>
                <w:szCs w:val="21"/>
                <w:lang w:val="en-US" w:eastAsia="zh-CN"/>
              </w:rPr>
              <w:t>2.施工期扬尘排放</w:t>
            </w:r>
            <w:r>
              <w:rPr>
                <w:rFonts w:hint="eastAsia" w:ascii="仿宋" w:hAnsi="仿宋" w:eastAsia="仿宋" w:cs="仿宋"/>
                <w:sz w:val="21"/>
                <w:szCs w:val="21"/>
              </w:rPr>
              <w:t>执行《施工场地扬尘排放标准》（DB13/2934-2019）表1扬尘排放浓度限值</w:t>
            </w:r>
            <w:r>
              <w:rPr>
                <w:rFonts w:hint="eastAsia" w:ascii="仿宋" w:hAnsi="仿宋" w:eastAsia="仿宋" w:cs="仿宋"/>
                <w:sz w:val="21"/>
                <w:szCs w:val="21"/>
                <w:lang w:val="en-US" w:eastAsia="zh-CN"/>
              </w:rPr>
              <w:t>。建设过程中严格落实《河北省扬尘污</w:t>
            </w:r>
            <w:r>
              <w:rPr>
                <w:rStyle w:val="8"/>
                <w:rFonts w:hint="eastAsia" w:ascii="仿宋" w:hAnsi="仿宋" w:eastAsia="仿宋" w:cs="仿宋"/>
                <w:b w:val="0"/>
                <w:color w:val="191919"/>
                <w:sz w:val="21"/>
                <w:szCs w:val="21"/>
                <w:shd w:val="clear" w:color="auto" w:fill="FFFFFF"/>
                <w:lang w:val="en-US" w:eastAsia="zh-CN"/>
              </w:rPr>
              <w:t>染防治办法》（河北省人民政府令〔2020〕第 1 号）、《河北省建筑施工扬尘防治强化措施 18 条》相关要求。运行期</w:t>
            </w:r>
            <w:r>
              <w:rPr>
                <w:rStyle w:val="8"/>
                <w:rFonts w:hint="eastAsia" w:ascii="仿宋" w:hAnsi="仿宋" w:eastAsia="仿宋" w:cs="仿宋"/>
                <w:b w:val="0"/>
                <w:color w:val="191919"/>
                <w:sz w:val="21"/>
                <w:szCs w:val="21"/>
                <w:shd w:val="clear" w:color="auto" w:fill="FFFFFF"/>
                <w:lang w:val="en-US" w:eastAsia="zh-CN"/>
              </w:rPr>
              <w:t>破碎筛分工序各产尘点设集气罩最终经布袋除尘器处理后排出，原料堆场和产品堆场设防风抑尘网，网内设有喷雾设施，堆场面积全覆盖，</w:t>
            </w:r>
            <w:r>
              <w:rPr>
                <w:rFonts w:hint="eastAsia" w:ascii="仿宋" w:hAnsi="仿宋" w:eastAsia="仿宋" w:cs="仿宋"/>
                <w:sz w:val="21"/>
                <w:szCs w:val="21"/>
                <w:lang w:val="en-US" w:eastAsia="zh-CN"/>
              </w:rPr>
              <w:t>产品库房封闭建筑，库房内设喷雾设施，</w:t>
            </w:r>
            <w:r>
              <w:rPr>
                <w:rStyle w:val="8"/>
                <w:rFonts w:hint="eastAsia" w:ascii="仿宋" w:hAnsi="仿宋" w:eastAsia="仿宋" w:cs="仿宋"/>
                <w:b w:val="0"/>
                <w:color w:val="191919"/>
                <w:sz w:val="21"/>
                <w:szCs w:val="21"/>
                <w:shd w:val="clear" w:color="auto" w:fill="FFFFFF"/>
                <w:lang w:val="en-US" w:eastAsia="zh-CN"/>
              </w:rPr>
              <w:t>厂区内运输道路硬化，洒水降尘，运输车辆苫盖，减速慢行。颗粒物无组织排放满足《铁矿采选工业污染物排放标准》（</w:t>
            </w:r>
            <w:r>
              <w:rPr>
                <w:rStyle w:val="8"/>
                <w:rFonts w:hint="default" w:ascii="仿宋" w:hAnsi="仿宋" w:eastAsia="仿宋" w:cs="仿宋"/>
                <w:b w:val="0"/>
                <w:color w:val="191919"/>
                <w:sz w:val="21"/>
                <w:szCs w:val="21"/>
                <w:shd w:val="clear" w:color="auto" w:fill="FFFFFF"/>
                <w:lang w:val="en-US" w:eastAsia="zh-CN"/>
              </w:rPr>
              <w:t>GB 28661-2012</w:t>
            </w:r>
            <w:r>
              <w:rPr>
                <w:rStyle w:val="8"/>
                <w:rFonts w:hint="eastAsia" w:ascii="仿宋" w:hAnsi="仿宋" w:eastAsia="仿宋" w:cs="仿宋"/>
                <w:b w:val="0"/>
                <w:color w:val="191919"/>
                <w:sz w:val="21"/>
                <w:szCs w:val="21"/>
                <w:shd w:val="clear" w:color="auto" w:fill="FFFFFF"/>
                <w:lang w:val="en-US" w:eastAsia="zh-CN"/>
              </w:rPr>
              <w:t xml:space="preserve">）表 </w:t>
            </w:r>
            <w:r>
              <w:rPr>
                <w:rStyle w:val="8"/>
                <w:rFonts w:hint="default" w:ascii="仿宋" w:hAnsi="仿宋" w:eastAsia="仿宋" w:cs="仿宋"/>
                <w:b w:val="0"/>
                <w:color w:val="191919"/>
                <w:sz w:val="21"/>
                <w:szCs w:val="21"/>
                <w:shd w:val="clear" w:color="auto" w:fill="FFFFFF"/>
                <w:lang w:val="en-US" w:eastAsia="zh-CN"/>
              </w:rPr>
              <w:t xml:space="preserve">7 </w:t>
            </w:r>
            <w:r>
              <w:rPr>
                <w:rStyle w:val="8"/>
                <w:rFonts w:hint="eastAsia" w:ascii="仿宋" w:hAnsi="仿宋" w:eastAsia="仿宋" w:cs="仿宋"/>
                <w:b w:val="0"/>
                <w:color w:val="191919"/>
                <w:sz w:val="21"/>
                <w:szCs w:val="21"/>
                <w:shd w:val="clear" w:color="auto" w:fill="FFFFFF"/>
                <w:lang w:val="en-US" w:eastAsia="zh-CN"/>
              </w:rPr>
              <w:t>限值。</w:t>
            </w:r>
          </w:p>
          <w:p>
            <w:pPr>
              <w:pStyle w:val="14"/>
              <w:spacing w:line="320" w:lineRule="exact"/>
              <w:ind w:firstLine="420" w:firstLineChars="200"/>
              <w:rPr>
                <w:rStyle w:val="8"/>
                <w:rFonts w:hint="eastAsia" w:ascii="仿宋" w:hAnsi="仿宋" w:eastAsia="仿宋" w:cs="仿宋"/>
                <w:b w:val="0"/>
                <w:color w:val="191919"/>
                <w:kern w:val="2"/>
                <w:sz w:val="21"/>
                <w:szCs w:val="21"/>
                <w:shd w:val="clear" w:color="auto" w:fill="FFFFFF"/>
                <w:lang w:val="en-US" w:eastAsia="zh-CN" w:bidi="ar-SA"/>
              </w:rPr>
            </w:pPr>
            <w:r>
              <w:rPr>
                <w:rFonts w:hint="eastAsia" w:ascii="仿宋" w:hAnsi="仿宋" w:eastAsia="仿宋" w:cs="仿宋"/>
                <w:sz w:val="21"/>
                <w:szCs w:val="21"/>
                <w:lang w:val="en-US" w:eastAsia="zh-CN"/>
              </w:rPr>
              <w:t>3.施工期尽量选用低噪声机械设备，运输车辆减速慢行，合理安排施工时间，</w:t>
            </w:r>
            <w:r>
              <w:rPr>
                <w:rFonts w:hint="eastAsia" w:ascii="仿宋" w:hAnsi="仿宋" w:eastAsia="仿宋" w:cs="仿宋"/>
                <w:sz w:val="21"/>
                <w:szCs w:val="21"/>
              </w:rPr>
              <w:t>施工期噪声</w:t>
            </w:r>
            <w:r>
              <w:rPr>
                <w:rFonts w:hint="eastAsia" w:ascii="仿宋" w:hAnsi="仿宋" w:eastAsia="仿宋" w:cs="仿宋"/>
                <w:sz w:val="21"/>
                <w:szCs w:val="21"/>
                <w:lang w:eastAsia="zh-CN"/>
              </w:rPr>
              <w:t>满足</w:t>
            </w:r>
            <w:r>
              <w:rPr>
                <w:rFonts w:hint="eastAsia" w:ascii="仿宋" w:hAnsi="仿宋" w:eastAsia="仿宋" w:cs="仿宋"/>
                <w:sz w:val="21"/>
                <w:szCs w:val="21"/>
              </w:rPr>
              <w:t>《建筑施工场界环境噪声排放标准》（GB12523-2011）中的相应标准</w:t>
            </w:r>
            <w:r>
              <w:rPr>
                <w:rFonts w:hint="eastAsia" w:ascii="仿宋" w:hAnsi="仿宋" w:eastAsia="仿宋" w:cs="仿宋"/>
                <w:sz w:val="21"/>
                <w:szCs w:val="21"/>
                <w:lang w:eastAsia="zh-CN"/>
              </w:rPr>
              <w:t>。</w:t>
            </w:r>
            <w:r>
              <w:rPr>
                <w:rStyle w:val="8"/>
                <w:rFonts w:hint="eastAsia" w:ascii="仿宋" w:hAnsi="仿宋" w:eastAsia="仿宋" w:cs="仿宋"/>
                <w:b w:val="0"/>
                <w:color w:val="191919"/>
                <w:kern w:val="2"/>
                <w:sz w:val="21"/>
                <w:szCs w:val="21"/>
                <w:shd w:val="clear" w:color="auto" w:fill="FFFFFF"/>
                <w:lang w:val="en-US" w:eastAsia="zh-CN" w:bidi="ar-SA"/>
              </w:rPr>
              <w:t>运行期设备置于封闭车间，优化厂区平面布置，做好基础减振及隔声等措施降低噪声对周边环境的影响，厂界噪声排放满足《工业企业厂界环境噪声排放标准》（GB12348-2008）中2类标准。</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施工期产生的建筑垃圾分类回收后不能利用的部分运至政府指定建筑垃圾填埋场处置；生活垃圾集中收集，定期送至环卫部门统一处理，经选别之后的尾矿进入现有浓密池浓缩后排入尾矿库，除尘灰、除铁渣返回选厂综合利用，一般工业固体废物执行《一般工业固体废物贮存和填埋污染控制标准》（GB18599-2020）。生活垃圾由环卫部门收集处理。废机油和废油桶暂存厂区危废暂存间内，委托承德双然环保科技有限公司定期处理。危险废物满足《危险废物贮存污染控制标准》（</w:t>
            </w:r>
            <w:r>
              <w:rPr>
                <w:rFonts w:hint="default" w:ascii="仿宋" w:hAnsi="仿宋" w:eastAsia="仿宋" w:cs="仿宋"/>
                <w:sz w:val="21"/>
                <w:szCs w:val="21"/>
                <w:lang w:val="en-US" w:eastAsia="zh-CN"/>
              </w:rPr>
              <w:t>GB18597-2023</w:t>
            </w:r>
            <w:r>
              <w:rPr>
                <w:rFonts w:hint="eastAsia" w:ascii="仿宋" w:hAnsi="仿宋" w:eastAsia="仿宋" w:cs="仿宋"/>
                <w:sz w:val="21"/>
                <w:szCs w:val="21"/>
                <w:lang w:val="en-US" w:eastAsia="zh-CN"/>
              </w:rPr>
              <w:t>）中相关规定。</w:t>
            </w:r>
          </w:p>
          <w:p>
            <w:pPr>
              <w:pStyle w:val="14"/>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二、项目建设必须严格严格执行环境保护设施与主体工程同时设计、同时施工、同时投入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项目投运后，控制全厂COD、NH</w:t>
            </w:r>
            <w:r>
              <w:rPr>
                <w:rFonts w:hint="eastAsia" w:ascii="仿宋" w:hAnsi="仿宋" w:eastAsia="仿宋" w:cs="仿宋"/>
                <w:sz w:val="21"/>
                <w:szCs w:val="21"/>
                <w:vertAlign w:val="subscript"/>
              </w:rPr>
              <w:t>3</w:t>
            </w:r>
            <w:r>
              <w:rPr>
                <w:rFonts w:hint="eastAsia" w:ascii="仿宋" w:hAnsi="仿宋" w:eastAsia="仿宋" w:cs="仿宋"/>
                <w:sz w:val="21"/>
                <w:szCs w:val="21"/>
              </w:rPr>
              <w:t>-N、SO</w:t>
            </w:r>
            <w:r>
              <w:rPr>
                <w:rFonts w:hint="eastAsia" w:ascii="仿宋" w:hAnsi="仿宋" w:eastAsia="仿宋" w:cs="仿宋"/>
                <w:sz w:val="21"/>
                <w:szCs w:val="21"/>
                <w:vertAlign w:val="subscript"/>
              </w:rPr>
              <w:t>2</w:t>
            </w:r>
            <w:r>
              <w:rPr>
                <w:rFonts w:hint="eastAsia" w:ascii="仿宋" w:hAnsi="仿宋" w:eastAsia="仿宋" w:cs="仿宋"/>
                <w:sz w:val="21"/>
                <w:szCs w:val="21"/>
              </w:rPr>
              <w:t>和NO</w:t>
            </w:r>
            <w:r>
              <w:rPr>
                <w:rFonts w:hint="eastAsia" w:ascii="仿宋" w:hAnsi="仿宋" w:eastAsia="仿宋" w:cs="仿宋"/>
                <w:sz w:val="21"/>
                <w:szCs w:val="21"/>
                <w:vertAlign w:val="subscript"/>
              </w:rPr>
              <w:t>x</w:t>
            </w:r>
            <w:r>
              <w:rPr>
                <w:rFonts w:hint="eastAsia" w:ascii="仿宋" w:hAnsi="仿宋" w:eastAsia="仿宋" w:cs="仿宋"/>
                <w:sz w:val="21"/>
                <w:szCs w:val="21"/>
              </w:rPr>
              <w:t>年排放量全部为0吨。</w:t>
            </w:r>
          </w:p>
          <w:p>
            <w:pPr>
              <w:pStyle w:val="14"/>
              <w:spacing w:line="320" w:lineRule="exact"/>
              <w:ind w:firstLine="420" w:firstLineChars="200"/>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pPr>
              <w:pStyle w:val="2"/>
              <w:spacing w:line="320" w:lineRule="exact"/>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pStyle w:val="2"/>
              <w:spacing w:line="320" w:lineRule="exact"/>
              <w:ind w:firstLine="630" w:firstLineChars="300"/>
              <w:rPr>
                <w:rFonts w:hint="default" w:ascii="仿宋" w:hAnsi="仿宋" w:eastAsia="仿宋" w:cs="仿宋"/>
                <w:sz w:val="21"/>
                <w:szCs w:val="21"/>
                <w:lang w:val="en-US" w:eastAsia="zh-CN"/>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2023</w:t>
            </w:r>
            <w:bookmarkStart w:id="0" w:name="_GoBack"/>
            <w:bookmarkEnd w:id="0"/>
            <w:r>
              <w:rPr>
                <w:rFonts w:hint="eastAsia" w:ascii="仿宋" w:hAnsi="仿宋" w:eastAsia="仿宋" w:cs="仿宋"/>
                <w:sz w:val="21"/>
                <w:szCs w:val="21"/>
                <w:lang w:val="en-US" w:eastAsia="zh-CN"/>
              </w:rPr>
              <w:t>年10月25日</w:t>
            </w:r>
          </w:p>
          <w:p>
            <w:pPr>
              <w:pStyle w:val="2"/>
              <w:spacing w:line="320" w:lineRule="exact"/>
              <w:ind w:firstLine="210" w:firstLineChars="100"/>
              <w:rPr>
                <w:rFonts w:hint="eastAsia" w:ascii="仿宋_GB2312" w:hAnsi="宋体" w:eastAsia="仿宋"/>
                <w:sz w:val="24"/>
                <w:lang w:val="en-US" w:eastAsia="zh-CN"/>
              </w:rPr>
            </w:pPr>
            <w:r>
              <w:rPr>
                <w:rFonts w:hint="eastAsia" w:ascii="仿宋" w:hAnsi="仿宋" w:eastAsia="仿宋" w:cs="仿宋"/>
                <w:sz w:val="21"/>
                <w:szCs w:val="21"/>
                <w:lang w:val="en-US" w:eastAsia="zh-CN"/>
              </w:rPr>
              <w:t xml:space="preserve"> </w:t>
            </w:r>
          </w:p>
        </w:tc>
      </w:tr>
    </w:tbl>
    <w:p/>
    <w:sectPr>
      <w:pgSz w:w="11906" w:h="16838"/>
      <w:pgMar w:top="1157" w:right="1463"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13E71AF"/>
    <w:rsid w:val="03C35590"/>
    <w:rsid w:val="05D71850"/>
    <w:rsid w:val="0639036B"/>
    <w:rsid w:val="0BA00056"/>
    <w:rsid w:val="0BB357F1"/>
    <w:rsid w:val="0C7056C4"/>
    <w:rsid w:val="0EA520AE"/>
    <w:rsid w:val="0F2637C4"/>
    <w:rsid w:val="0F512BA7"/>
    <w:rsid w:val="103D0266"/>
    <w:rsid w:val="10BB099D"/>
    <w:rsid w:val="10E220C6"/>
    <w:rsid w:val="11D905EA"/>
    <w:rsid w:val="125123AD"/>
    <w:rsid w:val="12EA0B44"/>
    <w:rsid w:val="17805F80"/>
    <w:rsid w:val="185C6797"/>
    <w:rsid w:val="188477FD"/>
    <w:rsid w:val="1A820940"/>
    <w:rsid w:val="1B0272A5"/>
    <w:rsid w:val="1B76715A"/>
    <w:rsid w:val="1BEE01D9"/>
    <w:rsid w:val="1D7018EF"/>
    <w:rsid w:val="1DD9198E"/>
    <w:rsid w:val="1DF00D78"/>
    <w:rsid w:val="1EA11FCB"/>
    <w:rsid w:val="1F983897"/>
    <w:rsid w:val="206228B2"/>
    <w:rsid w:val="247B1229"/>
    <w:rsid w:val="24F030CE"/>
    <w:rsid w:val="253D5533"/>
    <w:rsid w:val="258874A7"/>
    <w:rsid w:val="259B3EDE"/>
    <w:rsid w:val="25F0248B"/>
    <w:rsid w:val="27463420"/>
    <w:rsid w:val="28F53541"/>
    <w:rsid w:val="2A5D28F9"/>
    <w:rsid w:val="2D1766D9"/>
    <w:rsid w:val="2DC51C24"/>
    <w:rsid w:val="2FA31E2E"/>
    <w:rsid w:val="2FA90493"/>
    <w:rsid w:val="30D7298B"/>
    <w:rsid w:val="30DA7A44"/>
    <w:rsid w:val="36430044"/>
    <w:rsid w:val="36910C42"/>
    <w:rsid w:val="36B72B63"/>
    <w:rsid w:val="36EF006E"/>
    <w:rsid w:val="37052D23"/>
    <w:rsid w:val="37213D29"/>
    <w:rsid w:val="37601139"/>
    <w:rsid w:val="380A60B3"/>
    <w:rsid w:val="391F541C"/>
    <w:rsid w:val="3A77227A"/>
    <w:rsid w:val="3AA86B61"/>
    <w:rsid w:val="3AF11365"/>
    <w:rsid w:val="3CE34EAB"/>
    <w:rsid w:val="3DFC1E32"/>
    <w:rsid w:val="3DFC3CBF"/>
    <w:rsid w:val="3E057984"/>
    <w:rsid w:val="3E0F14D8"/>
    <w:rsid w:val="3E900D92"/>
    <w:rsid w:val="3F7740E5"/>
    <w:rsid w:val="432917FA"/>
    <w:rsid w:val="449E1018"/>
    <w:rsid w:val="44B22B0D"/>
    <w:rsid w:val="469917CF"/>
    <w:rsid w:val="46D12051"/>
    <w:rsid w:val="477311C9"/>
    <w:rsid w:val="48D54C71"/>
    <w:rsid w:val="49036FC8"/>
    <w:rsid w:val="4A1726EE"/>
    <w:rsid w:val="4A303725"/>
    <w:rsid w:val="4A741418"/>
    <w:rsid w:val="4D55686A"/>
    <w:rsid w:val="4DF27705"/>
    <w:rsid w:val="4ED65758"/>
    <w:rsid w:val="50C65266"/>
    <w:rsid w:val="537A1E73"/>
    <w:rsid w:val="54557AE1"/>
    <w:rsid w:val="54727DD6"/>
    <w:rsid w:val="54891A3B"/>
    <w:rsid w:val="54F61A33"/>
    <w:rsid w:val="556666D5"/>
    <w:rsid w:val="56100BFC"/>
    <w:rsid w:val="564D059A"/>
    <w:rsid w:val="572962CD"/>
    <w:rsid w:val="584C194B"/>
    <w:rsid w:val="59736FEF"/>
    <w:rsid w:val="5AB741B0"/>
    <w:rsid w:val="5C2E04A6"/>
    <w:rsid w:val="60A46881"/>
    <w:rsid w:val="60B96269"/>
    <w:rsid w:val="60F84CEC"/>
    <w:rsid w:val="61266C8A"/>
    <w:rsid w:val="63497F31"/>
    <w:rsid w:val="64DA405D"/>
    <w:rsid w:val="65C3030C"/>
    <w:rsid w:val="682C72B2"/>
    <w:rsid w:val="68541F7E"/>
    <w:rsid w:val="6A08694D"/>
    <w:rsid w:val="6C4106CC"/>
    <w:rsid w:val="6C773F36"/>
    <w:rsid w:val="6D8967FD"/>
    <w:rsid w:val="6D933778"/>
    <w:rsid w:val="6DF254D4"/>
    <w:rsid w:val="71B44793"/>
    <w:rsid w:val="72405D25"/>
    <w:rsid w:val="734D1831"/>
    <w:rsid w:val="746348D9"/>
    <w:rsid w:val="74955EF0"/>
    <w:rsid w:val="75276451"/>
    <w:rsid w:val="764B55B9"/>
    <w:rsid w:val="76D8421F"/>
    <w:rsid w:val="785C4770"/>
    <w:rsid w:val="7A3D2CC4"/>
    <w:rsid w:val="7A735214"/>
    <w:rsid w:val="7BEC14D9"/>
    <w:rsid w:val="7DD03374"/>
    <w:rsid w:val="7E987AB3"/>
    <w:rsid w:val="7F355C97"/>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rPr>
      <w:rFonts w:ascii="Calibri" w:hAnsi="Calibri"/>
      <w:smallCaps/>
      <w:sz w:val="20"/>
    </w:rPr>
  </w:style>
  <w:style w:type="paragraph" w:styleId="3">
    <w:name w:val="Normal Indent"/>
    <w:basedOn w:val="1"/>
    <w:next w:val="1"/>
    <w:qFormat/>
    <w:uiPriority w:val="0"/>
    <w:pPr>
      <w:ind w:firstLine="420"/>
    </w:p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1429</Words>
  <Characters>1559</Characters>
  <Lines>9</Lines>
  <Paragraphs>2</Paragraphs>
  <TotalTime>0</TotalTime>
  <ScaleCrop>false</ScaleCrop>
  <LinksUpToDate>false</LinksUpToDate>
  <CharactersWithSpaces>1727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2021-07-26T01:31:00Z</cp:lastPrinted>
  <dcterms:modified xsi:type="dcterms:W3CDTF">2023-10-19T07:25:31Z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C7D5036CD2794381A3611AD522CDD8CA</vt:lpwstr>
  </property>
</Properties>
</file>