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260" w:type="dxa"/>
        <w:tblInd w:w="-72"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026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5265" w:hRule="exact"/>
        </w:trPr>
        <w:tc>
          <w:tcPr>
            <w:tcW w:w="10260" w:type="dxa"/>
          </w:tcPr>
          <w:p>
            <w:pPr>
              <w:spacing w:line="360" w:lineRule="exact"/>
              <w:rPr>
                <w:rFonts w:asciiTheme="majorEastAsia" w:hAnsiTheme="majorEastAsia" w:eastAsiaTheme="majorEastAsia"/>
                <w:b/>
                <w:sz w:val="24"/>
              </w:rPr>
            </w:pPr>
            <w:r>
              <w:rPr>
                <w:rFonts w:hint="eastAsia" w:cs="仿宋" w:asciiTheme="majorEastAsia" w:hAnsiTheme="majorEastAsia" w:eastAsiaTheme="majorEastAsia"/>
                <w:b/>
                <w:sz w:val="24"/>
                <w:szCs w:val="24"/>
                <w:lang w:val="en-US" w:eastAsia="zh-CN"/>
              </w:rPr>
              <w:t>生态环境主管部门</w:t>
            </w:r>
            <w:r>
              <w:rPr>
                <w:rFonts w:hint="eastAsia" w:cs="仿宋" w:asciiTheme="majorEastAsia" w:hAnsiTheme="majorEastAsia" w:eastAsiaTheme="majorEastAsia"/>
                <w:b/>
                <w:sz w:val="24"/>
                <w:szCs w:val="24"/>
              </w:rPr>
              <w:t>审批意见：</w:t>
            </w:r>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rPr>
              <w:t xml:space="preserve">             </w:t>
            </w:r>
            <w:r>
              <w:rPr>
                <w:rFonts w:hint="eastAsia" w:asciiTheme="majorEastAsia" w:hAnsiTheme="majorEastAsia" w:eastAsiaTheme="majorEastAsia"/>
                <w:b/>
                <w:sz w:val="24"/>
                <w:lang w:val="en-US" w:eastAsia="zh-CN"/>
              </w:rPr>
              <w:t xml:space="preserve">                        </w:t>
            </w:r>
            <w:r>
              <w:rPr>
                <w:rFonts w:hint="eastAsia" w:asciiTheme="majorEastAsia" w:hAnsiTheme="majorEastAsia" w:eastAsiaTheme="majorEastAsia"/>
                <w:b/>
                <w:sz w:val="24"/>
              </w:rPr>
              <w:t xml:space="preserve"> </w:t>
            </w:r>
            <w:r>
              <w:rPr>
                <w:rFonts w:hint="eastAsia" w:ascii="仿宋" w:hAnsi="仿宋" w:eastAsia="仿宋" w:cs="仿宋"/>
                <w:b w:val="0"/>
                <w:bCs w:val="0"/>
                <w:kern w:val="2"/>
                <w:sz w:val="21"/>
                <w:szCs w:val="21"/>
                <w:lang w:val="en-US" w:eastAsia="zh-CN" w:bidi="ar-SA"/>
              </w:rPr>
              <w:t>隆环评[2023]20号</w:t>
            </w:r>
            <w:r>
              <w:rPr>
                <w:rFonts w:hint="eastAsia" w:asciiTheme="majorEastAsia" w:hAnsiTheme="majorEastAsia" w:eastAsiaTheme="majorEastAsia"/>
                <w:b/>
                <w:sz w:val="24"/>
              </w:rPr>
              <w:t xml:space="preserve">     </w:t>
            </w:r>
          </w:p>
          <w:p>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泰山石膏承德有限公司综合利用废渣石膏年产5000万</w:t>
            </w:r>
            <w:bookmarkStart w:id="0" w:name="_GoBack"/>
            <w:bookmarkEnd w:id="0"/>
            <w:r>
              <w:rPr>
                <w:rFonts w:hint="eastAsia" w:ascii="仿宋" w:hAnsi="仿宋" w:eastAsia="仿宋" w:cs="仿宋"/>
                <w:kern w:val="2"/>
                <w:sz w:val="21"/>
                <w:szCs w:val="21"/>
                <w:lang w:val="en-US" w:eastAsia="zh-CN" w:bidi="ar-SA"/>
              </w:rPr>
              <w:t>m</w:t>
            </w:r>
            <w:r>
              <w:rPr>
                <w:rFonts w:hint="eastAsia" w:ascii="仿宋" w:hAnsi="仿宋" w:eastAsia="仿宋" w:cs="仿宋"/>
                <w:kern w:val="2"/>
                <w:sz w:val="21"/>
                <w:szCs w:val="21"/>
                <w:vertAlign w:val="superscript"/>
                <w:lang w:val="en-US" w:eastAsia="zh-CN" w:bidi="ar-SA"/>
              </w:rPr>
              <w:t>2</w:t>
            </w:r>
            <w:r>
              <w:rPr>
                <w:rFonts w:hint="eastAsia" w:ascii="仿宋" w:hAnsi="仿宋" w:eastAsia="仿宋" w:cs="仿宋"/>
                <w:kern w:val="2"/>
                <w:sz w:val="21"/>
                <w:szCs w:val="21"/>
                <w:lang w:val="en-US" w:eastAsia="zh-CN" w:bidi="ar-SA"/>
              </w:rPr>
              <w:t>纸面石膏板及其配套项目增设危废间和抹灰石膏成品库扩建工程项目位于隆化经济开发区新型建材产业园。项目中心点坐标为：东经117°40'11.72"，</w:t>
            </w:r>
            <w:r>
              <w:rPr>
                <w:rFonts w:hint="eastAsia" w:ascii="仿宋" w:hAnsi="仿宋" w:eastAsia="仿宋" w:cs="仿宋"/>
                <w:kern w:val="2"/>
                <w:sz w:val="21"/>
                <w:szCs w:val="21"/>
                <w:lang w:val="en-GB" w:eastAsia="zh-CN" w:bidi="ar-SA"/>
              </w:rPr>
              <w:t>北纬</w:t>
            </w:r>
            <w:r>
              <w:rPr>
                <w:rFonts w:hint="eastAsia" w:ascii="仿宋" w:hAnsi="仿宋" w:eastAsia="仿宋" w:cs="仿宋"/>
                <w:kern w:val="2"/>
                <w:sz w:val="21"/>
                <w:szCs w:val="21"/>
                <w:lang w:val="en-US" w:eastAsia="zh-CN" w:bidi="ar-SA"/>
              </w:rPr>
              <w:t>41°14'24.74"。总投资160万元，环保投资60万元。</w:t>
            </w:r>
            <w:r>
              <w:rPr>
                <w:rFonts w:hint="eastAsia" w:ascii="仿宋" w:hAnsi="仿宋" w:eastAsia="仿宋" w:cs="仿宋"/>
                <w:b w:val="0"/>
                <w:bCs w:val="0"/>
                <w:kern w:val="2"/>
                <w:sz w:val="21"/>
                <w:szCs w:val="21"/>
                <w:lang w:val="en-US" w:eastAsia="zh-CN" w:bidi="ar-SA"/>
              </w:rPr>
              <w:t>主要建设内容及规模：</w:t>
            </w:r>
            <w:r>
              <w:rPr>
                <w:rFonts w:hint="eastAsia" w:ascii="仿宋" w:hAnsi="仿宋" w:eastAsia="仿宋" w:cs="仿宋"/>
                <w:kern w:val="2"/>
                <w:sz w:val="21"/>
                <w:szCs w:val="21"/>
                <w:lang w:val="en-US" w:eastAsia="zh-CN" w:bidi="ar-SA"/>
              </w:rPr>
              <w:t>本项目为增设危险废物暂存间和抹灰石膏成品库扩建项目，企业新建危险废物暂存间三座，一座为</w:t>
            </w:r>
            <w:r>
              <w:rPr>
                <w:rFonts w:hint="default" w:ascii="仿宋" w:hAnsi="仿宋" w:eastAsia="仿宋" w:cs="仿宋"/>
                <w:kern w:val="2"/>
                <w:sz w:val="21"/>
                <w:szCs w:val="21"/>
                <w:lang w:val="en-US" w:eastAsia="zh-CN" w:bidi="ar-SA"/>
              </w:rPr>
              <w:t>16m</w:t>
            </w:r>
            <w:r>
              <w:rPr>
                <w:rFonts w:hint="default" w:ascii="仿宋" w:hAnsi="仿宋" w:eastAsia="仿宋" w:cs="仿宋"/>
                <w:kern w:val="2"/>
                <w:sz w:val="21"/>
                <w:szCs w:val="21"/>
                <w:vertAlign w:val="superscript"/>
                <w:lang w:val="en-US" w:eastAsia="zh-CN" w:bidi="ar-SA"/>
              </w:rPr>
              <w:t>2</w:t>
            </w:r>
            <w:r>
              <w:rPr>
                <w:rFonts w:hint="eastAsia" w:ascii="仿宋" w:hAnsi="仿宋" w:eastAsia="仿宋" w:cs="仿宋"/>
                <w:kern w:val="2"/>
                <w:sz w:val="21"/>
                <w:szCs w:val="21"/>
                <w:lang w:val="en-US" w:eastAsia="zh-CN" w:bidi="ar-SA"/>
              </w:rPr>
              <w:t xml:space="preserve">，其余两座均为 </w:t>
            </w:r>
            <w:r>
              <w:rPr>
                <w:rFonts w:hint="default" w:ascii="仿宋" w:hAnsi="仿宋" w:eastAsia="仿宋" w:cs="仿宋"/>
                <w:kern w:val="2"/>
                <w:sz w:val="21"/>
                <w:szCs w:val="21"/>
                <w:lang w:val="en-US" w:eastAsia="zh-CN" w:bidi="ar-SA"/>
              </w:rPr>
              <w:t>17m</w:t>
            </w:r>
            <w:r>
              <w:rPr>
                <w:rFonts w:hint="default" w:ascii="仿宋" w:hAnsi="仿宋" w:eastAsia="仿宋" w:cs="仿宋"/>
                <w:kern w:val="2"/>
                <w:sz w:val="21"/>
                <w:szCs w:val="21"/>
                <w:vertAlign w:val="superscript"/>
                <w:lang w:val="en-US" w:eastAsia="zh-CN" w:bidi="ar-SA"/>
              </w:rPr>
              <w:t>2</w:t>
            </w:r>
            <w:r>
              <w:rPr>
                <w:rFonts w:hint="eastAsia" w:ascii="仿宋" w:hAnsi="仿宋" w:eastAsia="仿宋" w:cs="仿宋"/>
                <w:kern w:val="2"/>
                <w:sz w:val="21"/>
                <w:szCs w:val="21"/>
                <w:lang w:val="en-US" w:eastAsia="zh-CN" w:bidi="ar-SA"/>
              </w:rPr>
              <w:t>，用于废油漆桶、废光氧管、废胶袋、废机油、废活性炭、废滤芯、废油桶、废油墨、废墨盒、废喷码喷头、废毛刷、滚刷、酸碱废液的储存，三间危险废物暂存间最大储存量是</w:t>
            </w:r>
            <w:r>
              <w:rPr>
                <w:rFonts w:hint="default" w:ascii="仿宋" w:hAnsi="仿宋" w:eastAsia="仿宋" w:cs="仿宋"/>
                <w:kern w:val="2"/>
                <w:sz w:val="21"/>
                <w:szCs w:val="21"/>
                <w:lang w:val="en-US" w:eastAsia="zh-CN" w:bidi="ar-SA"/>
              </w:rPr>
              <w:t>10</w:t>
            </w:r>
            <w:r>
              <w:rPr>
                <w:rFonts w:hint="eastAsia" w:ascii="仿宋" w:hAnsi="仿宋" w:eastAsia="仿宋" w:cs="仿宋"/>
                <w:kern w:val="2"/>
                <w:sz w:val="21"/>
                <w:szCs w:val="21"/>
                <w:lang w:val="en-US" w:eastAsia="zh-CN" w:bidi="ar-SA"/>
              </w:rPr>
              <w:t>吨，抹灰石膏成品库为</w:t>
            </w:r>
            <w:r>
              <w:rPr>
                <w:rFonts w:hint="default" w:ascii="仿宋" w:hAnsi="仿宋" w:eastAsia="仿宋" w:cs="仿宋"/>
                <w:kern w:val="2"/>
                <w:sz w:val="21"/>
                <w:szCs w:val="21"/>
                <w:lang w:val="en-US" w:eastAsia="zh-CN" w:bidi="ar-SA"/>
              </w:rPr>
              <w:t>839.6m</w:t>
            </w:r>
            <w:r>
              <w:rPr>
                <w:rFonts w:hint="default" w:ascii="仿宋" w:hAnsi="仿宋" w:eastAsia="仿宋" w:cs="仿宋"/>
                <w:kern w:val="2"/>
                <w:sz w:val="21"/>
                <w:szCs w:val="21"/>
                <w:vertAlign w:val="superscript"/>
                <w:lang w:val="en-US" w:eastAsia="zh-CN" w:bidi="ar-SA"/>
              </w:rPr>
              <w:t>2</w:t>
            </w:r>
            <w:r>
              <w:rPr>
                <w:rFonts w:hint="eastAsia" w:ascii="仿宋" w:hAnsi="仿宋" w:eastAsia="仿宋" w:cs="仿宋"/>
                <w:kern w:val="2"/>
                <w:sz w:val="21"/>
                <w:szCs w:val="21"/>
                <w:lang w:val="en-US" w:eastAsia="zh-CN" w:bidi="ar-SA"/>
              </w:rPr>
              <w:t>。危险废物贮存间、成品库不供暖。</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一、经审查，项目建设取得了隆化县行政审批局出</w:t>
            </w:r>
            <w:r>
              <w:rPr>
                <w:rFonts w:hint="eastAsia" w:ascii="仿宋" w:hAnsi="仿宋" w:eastAsia="仿宋" w:cs="仿宋"/>
                <w:sz w:val="21"/>
                <w:szCs w:val="21"/>
                <w:lang w:val="en-US" w:eastAsia="zh-CN"/>
              </w:rPr>
              <w:t>具的企业投资项目备案信息（备案编号：隆审批投资备[2022]175号），符合国家相关产业政策。在严格落实环境影响报告表中提出的各项环境保护措施和要求，采取有效的环境风险防范措施的前提下，该项目“报告表”中所列项目的性质、规模、地点和拟采取的环境保护措施可以作为项目</w:t>
            </w:r>
            <w:r>
              <w:rPr>
                <w:rFonts w:hint="eastAsia" w:ascii="仿宋" w:hAnsi="仿宋" w:eastAsia="仿宋" w:cs="仿宋"/>
                <w:color w:val="191919"/>
                <w:sz w:val="21"/>
                <w:szCs w:val="21"/>
                <w:shd w:val="clear" w:color="auto" w:fill="FFFFFF"/>
                <w:lang w:val="en-US" w:eastAsia="zh-CN"/>
              </w:rPr>
              <w:t>实施依据，并重点做</w:t>
            </w:r>
            <w:r>
              <w:rPr>
                <w:rFonts w:hint="eastAsia" w:ascii="仿宋" w:hAnsi="仿宋" w:eastAsia="仿宋" w:cs="仿宋"/>
                <w:kern w:val="2"/>
                <w:sz w:val="21"/>
                <w:szCs w:val="21"/>
                <w:lang w:val="en-US" w:eastAsia="zh-CN" w:bidi="ar-SA"/>
              </w:rPr>
              <w:t>好以下工作：</w:t>
            </w:r>
          </w:p>
          <w:p>
            <w:pPr>
              <w:keepNext w:val="0"/>
              <w:keepLines w:val="0"/>
              <w:pageBreakBefore w:val="0"/>
              <w:numPr>
                <w:ilvl w:val="0"/>
                <w:numId w:val="0"/>
              </w:numPr>
              <w:kinsoku/>
              <w:wordWrap/>
              <w:overflowPunct/>
              <w:topLinePunct w:val="0"/>
              <w:autoSpaceDE/>
              <w:autoSpaceDN/>
              <w:bidi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（一）加强环境管理。</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191919"/>
                <w:sz w:val="21"/>
                <w:szCs w:val="21"/>
                <w:shd w:val="clear" w:color="auto" w:fill="FFFFFF"/>
                <w:lang w:val="en-US"/>
              </w:rPr>
            </w:pPr>
            <w:r>
              <w:rPr>
                <w:rFonts w:hint="eastAsia" w:ascii="仿宋" w:hAnsi="仿宋" w:eastAsia="仿宋" w:cs="仿宋"/>
                <w:color w:val="191919"/>
                <w:sz w:val="21"/>
                <w:szCs w:val="21"/>
                <w:shd w:val="clear" w:color="auto" w:fill="FFFFFF"/>
                <w:lang w:val="en-US" w:eastAsia="zh-CN"/>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对原有环境问题整改到位。</w:t>
            </w:r>
          </w:p>
          <w:p>
            <w:pPr>
              <w:keepNext w:val="0"/>
              <w:keepLines w:val="0"/>
              <w:pageBreakBefore w:val="0"/>
              <w:numPr>
                <w:ilvl w:val="0"/>
                <w:numId w:val="0"/>
              </w:numPr>
              <w:kinsoku/>
              <w:wordWrap/>
              <w:overflowPunct/>
              <w:topLinePunct w:val="0"/>
              <w:autoSpaceDE/>
              <w:autoSpaceDN/>
              <w:bidi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（二）落实各项污染防治措施。</w:t>
            </w:r>
          </w:p>
          <w:p>
            <w:pPr>
              <w:keepNext w:val="0"/>
              <w:keepLines w:val="0"/>
              <w:widowControl/>
              <w:suppressLineNumbers w:val="0"/>
              <w:ind w:firstLine="420" w:firstLineChars="200"/>
              <w:jc w:val="left"/>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1.施工废水和砂石料冲洗雨水澄清沉淀后循环利用，沉淀池设置位置远离河道，少量污水洒水降尘；施工期工人生活污水产生量较少，水质简单，生活污水泼洒至施工场地用于降尘。危废存储间冲洗废水经导流沟进入事故应急池中，废水经收集后作为危险废物定期送往有资质的危废处置单位进行处置。厂房采取混凝土硬化处理，建设防渗、防腐危险废物贮存间，防止地下水、土壤环境污染。</w:t>
            </w:r>
          </w:p>
          <w:p>
            <w:pPr>
              <w:keepNext w:val="0"/>
              <w:keepLines w:val="0"/>
              <w:widowControl/>
              <w:suppressLineNumbers w:val="0"/>
              <w:ind w:firstLine="420" w:firstLineChars="200"/>
              <w:jc w:val="left"/>
            </w:pPr>
            <w:r>
              <w:rPr>
                <w:rFonts w:hint="eastAsia" w:ascii="仿宋" w:hAnsi="仿宋" w:eastAsia="仿宋" w:cs="仿宋"/>
                <w:sz w:val="21"/>
                <w:szCs w:val="21"/>
                <w:lang w:val="en-US" w:eastAsia="zh-CN"/>
              </w:rPr>
              <w:t>2.</w:t>
            </w:r>
            <w:r>
              <w:rPr>
                <w:rFonts w:hint="eastAsia" w:ascii="仿宋" w:hAnsi="仿宋" w:eastAsia="仿宋" w:cs="仿宋"/>
                <w:color w:val="191919"/>
                <w:sz w:val="21"/>
                <w:szCs w:val="21"/>
                <w:shd w:val="clear" w:color="auto" w:fill="FFFFFF"/>
                <w:lang w:val="en-US" w:eastAsia="zh-CN"/>
              </w:rPr>
              <w:t>施工场地四周设立围挡，施工过程中采用洒水措施，对易产生扬尘的施工场地、路面及时洒水；施工现场出入口、场内施工道路、材料加工堆放区进行简单硬化处理，并保持地面整洁，车辆慢行；减少土地开发面积，降低开挖土量；建筑材料、建筑垃圾堆存、运输时使用篷布遮盖。</w:t>
            </w:r>
            <w:r>
              <w:rPr>
                <w:rFonts w:hint="eastAsia" w:ascii="仿宋" w:hAnsi="仿宋" w:eastAsia="仿宋" w:cs="仿宋"/>
                <w:b w:val="0"/>
                <w:bCs w:val="0"/>
                <w:sz w:val="21"/>
                <w:szCs w:val="21"/>
                <w:lang w:val="en-US" w:eastAsia="zh-CN"/>
              </w:rPr>
              <w:t>施工期扬尘排放</w:t>
            </w:r>
            <w:r>
              <w:rPr>
                <w:rFonts w:hint="eastAsia" w:ascii="仿宋" w:hAnsi="仿宋" w:eastAsia="仿宋" w:cs="仿宋"/>
                <w:b w:val="0"/>
                <w:bCs w:val="0"/>
                <w:sz w:val="21"/>
                <w:szCs w:val="21"/>
              </w:rPr>
              <w:t>执行《施工场地扬尘排放标准》（DB13/2934-2019）表1扬尘排放浓度限值。</w:t>
            </w:r>
            <w:r>
              <w:rPr>
                <w:rFonts w:hint="eastAsia" w:ascii="仿宋" w:hAnsi="仿宋" w:eastAsia="仿宋" w:cs="仿宋"/>
                <w:color w:val="191919"/>
                <w:sz w:val="21"/>
                <w:szCs w:val="21"/>
                <w:shd w:val="clear" w:color="auto" w:fill="FFFFFF"/>
                <w:lang w:val="en-US" w:eastAsia="zh-CN"/>
              </w:rPr>
              <w:t>项目运营期危险废物暂存间产生的非甲烷总烃量较少，采取封闭厂房，装置排风扇等措施后，厂界非甲烷总烃排放浓度满足《工业企业挥发性有机物排放控制标准》（</w:t>
            </w:r>
            <w:r>
              <w:rPr>
                <w:rFonts w:hint="default" w:ascii="仿宋" w:hAnsi="仿宋" w:eastAsia="仿宋" w:cs="仿宋"/>
                <w:color w:val="191919"/>
                <w:sz w:val="21"/>
                <w:szCs w:val="21"/>
                <w:shd w:val="clear" w:color="auto" w:fill="FFFFFF"/>
                <w:lang w:val="en-US" w:eastAsia="zh-CN"/>
              </w:rPr>
              <w:t>DB13/2322-2016</w:t>
            </w:r>
            <w:r>
              <w:rPr>
                <w:rFonts w:hint="eastAsia" w:ascii="仿宋" w:hAnsi="仿宋" w:eastAsia="仿宋" w:cs="仿宋"/>
                <w:color w:val="191919"/>
                <w:sz w:val="21"/>
                <w:szCs w:val="21"/>
                <w:shd w:val="clear" w:color="auto" w:fill="FFFFFF"/>
                <w:lang w:val="en-US" w:eastAsia="zh-CN"/>
              </w:rPr>
              <w:t xml:space="preserve">）表 </w:t>
            </w:r>
            <w:r>
              <w:rPr>
                <w:rFonts w:hint="default" w:ascii="仿宋" w:hAnsi="仿宋" w:eastAsia="仿宋" w:cs="仿宋"/>
                <w:color w:val="191919"/>
                <w:sz w:val="21"/>
                <w:szCs w:val="21"/>
                <w:shd w:val="clear" w:color="auto" w:fill="FFFFFF"/>
                <w:lang w:val="en-US" w:eastAsia="zh-CN"/>
              </w:rPr>
              <w:t xml:space="preserve">2 </w:t>
            </w:r>
            <w:r>
              <w:rPr>
                <w:rFonts w:hint="eastAsia" w:ascii="仿宋" w:hAnsi="仿宋" w:eastAsia="仿宋" w:cs="仿宋"/>
                <w:color w:val="191919"/>
                <w:sz w:val="21"/>
                <w:szCs w:val="21"/>
                <w:shd w:val="clear" w:color="auto" w:fill="FFFFFF"/>
                <w:lang w:val="en-US" w:eastAsia="zh-CN"/>
              </w:rPr>
              <w:t>限值要求，抹灰石膏成品库在成品堆存过程中产生的少量粉尘在采取封闭厂房、地面硬化、定期洒水等措施后，厂界颗粒物排放浓度满足《大气污染物综合排放标准》（</w:t>
            </w:r>
            <w:r>
              <w:rPr>
                <w:rFonts w:hint="default" w:ascii="仿宋" w:hAnsi="仿宋" w:eastAsia="仿宋" w:cs="仿宋"/>
                <w:color w:val="191919"/>
                <w:sz w:val="21"/>
                <w:szCs w:val="21"/>
                <w:shd w:val="clear" w:color="auto" w:fill="FFFFFF"/>
                <w:lang w:val="en-US" w:eastAsia="zh-CN"/>
              </w:rPr>
              <w:t>GB16297-1996</w:t>
            </w:r>
            <w:r>
              <w:rPr>
                <w:rFonts w:hint="eastAsia" w:ascii="仿宋" w:hAnsi="仿宋" w:eastAsia="仿宋" w:cs="仿宋"/>
                <w:color w:val="191919"/>
                <w:sz w:val="21"/>
                <w:szCs w:val="21"/>
                <w:shd w:val="clear" w:color="auto" w:fill="FFFFFF"/>
                <w:lang w:val="en-US" w:eastAsia="zh-CN"/>
              </w:rPr>
              <w:t xml:space="preserve">）表 </w:t>
            </w:r>
            <w:r>
              <w:rPr>
                <w:rFonts w:hint="default" w:ascii="仿宋" w:hAnsi="仿宋" w:eastAsia="仿宋" w:cs="仿宋"/>
                <w:color w:val="191919"/>
                <w:sz w:val="21"/>
                <w:szCs w:val="21"/>
                <w:shd w:val="clear" w:color="auto" w:fill="FFFFFF"/>
                <w:lang w:val="en-US" w:eastAsia="zh-CN"/>
              </w:rPr>
              <w:t xml:space="preserve">2 </w:t>
            </w:r>
            <w:r>
              <w:rPr>
                <w:rFonts w:hint="eastAsia" w:ascii="仿宋" w:hAnsi="仿宋" w:eastAsia="仿宋" w:cs="仿宋"/>
                <w:color w:val="191919"/>
                <w:sz w:val="21"/>
                <w:szCs w:val="21"/>
                <w:shd w:val="clear" w:color="auto" w:fill="FFFFFF"/>
                <w:lang w:val="en-US" w:eastAsia="zh-CN"/>
              </w:rPr>
              <w:t>中二级标准要求。</w:t>
            </w:r>
          </w:p>
          <w:p>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kern w:val="2"/>
                <w:sz w:val="21"/>
                <w:szCs w:val="21"/>
                <w:lang w:val="en-US" w:eastAsia="zh-CN"/>
              </w:rPr>
              <w:t>3.</w:t>
            </w:r>
            <w:r>
              <w:rPr>
                <w:rFonts w:hint="eastAsia" w:ascii="仿宋" w:hAnsi="仿宋" w:eastAsia="仿宋" w:cs="仿宋"/>
                <w:sz w:val="21"/>
                <w:szCs w:val="21"/>
              </w:rPr>
              <w:t>施工期噪声执行《建筑施工场界环境噪声排放标准》（GB12523-2011）中的相应标准</w:t>
            </w:r>
            <w:r>
              <w:rPr>
                <w:rFonts w:hint="eastAsia" w:ascii="仿宋" w:hAnsi="仿宋" w:eastAsia="仿宋" w:cs="仿宋"/>
                <w:sz w:val="21"/>
                <w:szCs w:val="21"/>
                <w:lang w:val="en-US" w:eastAsia="zh-CN"/>
              </w:rPr>
              <w:t>要求，</w:t>
            </w:r>
            <w:r>
              <w:rPr>
                <w:rFonts w:hint="eastAsia" w:ascii="仿宋" w:hAnsi="仿宋" w:eastAsia="仿宋" w:cs="仿宋"/>
                <w:color w:val="191919"/>
                <w:sz w:val="21"/>
                <w:szCs w:val="21"/>
                <w:shd w:val="clear" w:color="auto" w:fill="FFFFFF"/>
                <w:lang w:val="en-US" w:eastAsia="zh-CN"/>
              </w:rPr>
              <w:t>选用低噪声设备，</w:t>
            </w:r>
            <w:r>
              <w:rPr>
                <w:rFonts w:hint="eastAsia" w:ascii="仿宋" w:hAnsi="仿宋" w:eastAsia="仿宋" w:cs="仿宋"/>
                <w:b w:val="0"/>
                <w:bCs w:val="0"/>
                <w:sz w:val="21"/>
                <w:szCs w:val="21"/>
                <w:lang w:val="en-US" w:eastAsia="zh-CN"/>
              </w:rPr>
              <w:t>施工现场不得安装混凝土搅拌机，</w:t>
            </w:r>
            <w:r>
              <w:rPr>
                <w:rFonts w:hint="eastAsia" w:ascii="仿宋" w:hAnsi="仿宋" w:eastAsia="仿宋" w:cs="仿宋"/>
                <w:color w:val="191919"/>
                <w:sz w:val="21"/>
                <w:szCs w:val="21"/>
                <w:shd w:val="clear" w:color="auto" w:fill="FFFFFF"/>
                <w:lang w:val="en-US" w:eastAsia="zh-CN"/>
              </w:rPr>
              <w:t>在施工过程中安排专人对设备进行定期保养维护，运输车辆要减速慢行，禁止鸣笛，合理安排施工时间，夜间禁止施工。项目运营期合理安排工作时间，避开敏感时段，运输车辆减速慢行，禁止鸣笛，搬运装卸时轻拿轻放，</w:t>
            </w:r>
            <w:r>
              <w:rPr>
                <w:rFonts w:hint="eastAsia" w:ascii="仿宋" w:hAnsi="仿宋" w:eastAsia="仿宋" w:cs="仿宋"/>
                <w:sz w:val="21"/>
                <w:szCs w:val="21"/>
              </w:rPr>
              <w:t>厂界噪声排放执行《工业企业厂界环境噪声排放标准》（GB12348-2008）</w:t>
            </w:r>
            <w:r>
              <w:rPr>
                <w:rFonts w:hint="eastAsia" w:ascii="仿宋" w:hAnsi="仿宋" w:eastAsia="仿宋" w:cs="仿宋"/>
                <w:sz w:val="21"/>
                <w:szCs w:val="21"/>
                <w:lang w:eastAsia="zh-CN"/>
              </w:rPr>
              <w:t>中</w:t>
            </w:r>
            <w:r>
              <w:rPr>
                <w:rFonts w:hint="eastAsia" w:ascii="仿宋" w:hAnsi="仿宋" w:eastAsia="仿宋" w:cs="仿宋"/>
                <w:sz w:val="21"/>
                <w:szCs w:val="21"/>
                <w:lang w:val="en-US" w:eastAsia="zh-CN"/>
              </w:rPr>
              <w:t>I</w:t>
            </w:r>
            <w:r>
              <w:rPr>
                <w:rFonts w:hint="eastAsia" w:ascii="仿宋" w:hAnsi="仿宋" w:eastAsia="仿宋" w:cs="仿宋"/>
                <w:sz w:val="21"/>
                <w:szCs w:val="21"/>
              </w:rPr>
              <w:t>类标准</w:t>
            </w:r>
            <w:r>
              <w:rPr>
                <w:rFonts w:hint="eastAsia" w:ascii="仿宋" w:hAnsi="仿宋" w:eastAsia="仿宋" w:cs="仿宋"/>
                <w:sz w:val="21"/>
                <w:szCs w:val="21"/>
                <w:lang w:val="en-US" w:eastAsia="zh-CN"/>
              </w:rPr>
              <w:t>要求</w:t>
            </w:r>
            <w:r>
              <w:rPr>
                <w:rFonts w:hint="eastAsia" w:ascii="仿宋" w:hAnsi="仿宋" w:eastAsia="仿宋" w:cs="仿宋"/>
                <w:sz w:val="21"/>
                <w:szCs w:val="21"/>
              </w:rPr>
              <w:t>。</w:t>
            </w:r>
          </w:p>
          <w:p>
            <w:pPr>
              <w:keepNext w:val="0"/>
              <w:keepLines w:val="0"/>
              <w:widowControl/>
              <w:suppressLineNumbers w:val="0"/>
              <w:ind w:firstLine="420" w:firstLineChars="200"/>
              <w:jc w:val="left"/>
            </w:pPr>
            <w:r>
              <w:rPr>
                <w:rFonts w:hint="eastAsia" w:ascii="仿宋" w:hAnsi="仿宋" w:eastAsia="仿宋" w:cs="仿宋"/>
                <w:sz w:val="21"/>
                <w:szCs w:val="21"/>
                <w:lang w:val="en-US" w:eastAsia="zh-CN"/>
              </w:rPr>
              <w:t>4.</w:t>
            </w:r>
            <w:r>
              <w:rPr>
                <w:rFonts w:hint="eastAsia" w:ascii="仿宋" w:hAnsi="仿宋" w:eastAsia="仿宋" w:cs="仿宋"/>
                <w:b w:val="0"/>
                <w:bCs w:val="0"/>
                <w:sz w:val="21"/>
                <w:szCs w:val="21"/>
                <w:lang w:val="en-US" w:eastAsia="zh-CN"/>
              </w:rPr>
              <w:t>工程建设过程中均会产生建筑垃圾，建筑垃圾产生量较小，运至政府部门指定的建筑垃圾处置场处理；生活垃圾采取集中收集，集中收集后定期由当地垃圾清运系统处置</w:t>
            </w:r>
            <w:r>
              <w:rPr>
                <w:rFonts w:hint="eastAsia" w:ascii="仿宋" w:hAnsi="仿宋" w:eastAsia="仿宋" w:cs="仿宋"/>
                <w:color w:val="191919"/>
                <w:sz w:val="21"/>
                <w:szCs w:val="21"/>
                <w:shd w:val="clear" w:color="auto" w:fill="FFFFFF"/>
                <w:lang w:val="en-US" w:eastAsia="zh-CN"/>
              </w:rPr>
              <w:t>。废机油、废毛刷、滚刷等危险废物收集后暂存于危废贮存间，定期委托承德双然环保科技有限公司进行处理。项目所产生的所有危险废物暂存于危废间内，并按照《危险废物贮存污染控制标准》（</w:t>
            </w:r>
            <w:r>
              <w:rPr>
                <w:rFonts w:hint="default" w:ascii="仿宋" w:hAnsi="仿宋" w:eastAsia="仿宋" w:cs="仿宋"/>
                <w:color w:val="191919"/>
                <w:sz w:val="21"/>
                <w:szCs w:val="21"/>
                <w:shd w:val="clear" w:color="auto" w:fill="FFFFFF"/>
                <w:lang w:val="en-US" w:eastAsia="zh-CN"/>
              </w:rPr>
              <w:t>GB18597-2023</w:t>
            </w:r>
            <w:r>
              <w:rPr>
                <w:rFonts w:hint="eastAsia" w:ascii="仿宋" w:hAnsi="仿宋" w:eastAsia="仿宋" w:cs="仿宋"/>
                <w:color w:val="191919"/>
                <w:sz w:val="21"/>
                <w:szCs w:val="21"/>
                <w:shd w:val="clear" w:color="auto" w:fill="FFFFFF"/>
                <w:lang w:val="en-US" w:eastAsia="zh-CN"/>
              </w:rPr>
              <w:t>）及其修改单和《危险废物收集贮存运输技术规范》（</w:t>
            </w:r>
            <w:r>
              <w:rPr>
                <w:rFonts w:hint="default" w:ascii="仿宋" w:hAnsi="仿宋" w:eastAsia="仿宋" w:cs="仿宋"/>
                <w:color w:val="191919"/>
                <w:sz w:val="21"/>
                <w:szCs w:val="21"/>
                <w:shd w:val="clear" w:color="auto" w:fill="FFFFFF"/>
                <w:lang w:val="en-US" w:eastAsia="zh-CN"/>
              </w:rPr>
              <w:t>HJ2025-2012</w:t>
            </w:r>
            <w:r>
              <w:rPr>
                <w:rFonts w:hint="eastAsia" w:ascii="仿宋" w:hAnsi="仿宋" w:eastAsia="仿宋" w:cs="仿宋"/>
                <w:color w:val="191919"/>
                <w:sz w:val="21"/>
                <w:szCs w:val="21"/>
                <w:shd w:val="clear" w:color="auto" w:fill="FFFFFF"/>
                <w:lang w:val="en-US" w:eastAsia="zh-CN"/>
              </w:rPr>
              <w:t>）中相关技术要求设置。</w:t>
            </w:r>
          </w:p>
          <w:p>
            <w:pPr>
              <w:keepNext w:val="0"/>
              <w:keepLines w:val="0"/>
              <w:widowControl/>
              <w:suppressLineNumbers w:val="0"/>
              <w:ind w:firstLine="420" w:firstLineChars="200"/>
              <w:jc w:val="left"/>
              <w:rPr>
                <w:rFonts w:hint="eastAsia" w:ascii="仿宋" w:hAnsi="仿宋" w:eastAsia="仿宋" w:cs="仿宋"/>
                <w:sz w:val="21"/>
                <w:szCs w:val="21"/>
                <w:lang w:val="en-US" w:eastAsia="zh-CN"/>
              </w:rPr>
            </w:pPr>
            <w:r>
              <w:rPr>
                <w:rFonts w:hint="eastAsia" w:ascii="仿宋" w:hAnsi="仿宋" w:eastAsia="仿宋" w:cs="仿宋"/>
                <w:b w:val="0"/>
                <w:bCs w:val="0"/>
                <w:sz w:val="21"/>
                <w:szCs w:val="21"/>
                <w:lang w:val="en-US" w:eastAsia="zh-CN"/>
              </w:rPr>
              <w:t>5.为避免危废泄漏、火灾伴生、次生污染物扩散事故发生后对环境造成的污染，建设单位首先应树立环境风险意识，按照安全、消防等部门要求落实各项防范措施，并在日常运行管理过程当中增强环境风险意识，制定切实可行的环境风险应急预案。</w:t>
            </w:r>
          </w:p>
          <w:p>
            <w:pPr>
              <w:pStyle w:val="14"/>
              <w:keepNext w:val="0"/>
              <w:keepLines w:val="0"/>
              <w:pageBreakBefore w:val="0"/>
              <w:kinsoku/>
              <w:wordWrap/>
              <w:overflowPunct/>
              <w:topLinePunct w:val="0"/>
              <w:autoSpaceDE/>
              <w:autoSpaceDN/>
              <w:bidi w:val="0"/>
              <w:spacing w:line="280" w:lineRule="exact"/>
              <w:ind w:firstLine="420" w:firstLineChars="200"/>
              <w:textAlignment w:val="auto"/>
              <w:rPr>
                <w:rFonts w:hint="eastAsia" w:ascii="仿宋" w:hAnsi="仿宋" w:eastAsia="仿宋" w:cs="仿宋"/>
                <w:b w:val="0"/>
                <w:bCs w:val="0"/>
                <w:sz w:val="21"/>
                <w:szCs w:val="21"/>
              </w:rPr>
            </w:pPr>
            <w:r>
              <w:rPr>
                <w:rFonts w:hint="eastAsia" w:ascii="仿宋" w:hAnsi="仿宋" w:eastAsia="仿宋" w:cs="仿宋"/>
                <w:sz w:val="21"/>
                <w:szCs w:val="21"/>
                <w:lang w:val="en-US" w:eastAsia="zh-CN"/>
              </w:rPr>
              <w:t>二、项目建设必须严格执行环境保护设施与主体工程同时设计、同时施工、同时投入使用的环保“三同时”制度。项目建成后，按规定程序实施竣工环境保护验收。</w:t>
            </w:r>
            <w:r>
              <w:rPr>
                <w:rFonts w:hint="eastAsia" w:ascii="仿宋" w:hAnsi="仿宋" w:eastAsia="仿宋" w:cs="仿宋"/>
                <w:sz w:val="21"/>
                <w:szCs w:val="21"/>
              </w:rPr>
              <w:t>项目投运后，控制</w:t>
            </w:r>
            <w:r>
              <w:rPr>
                <w:rFonts w:hint="eastAsia" w:ascii="仿宋" w:hAnsi="仿宋" w:eastAsia="仿宋" w:cs="仿宋"/>
                <w:b w:val="0"/>
                <w:bCs w:val="0"/>
                <w:sz w:val="21"/>
                <w:szCs w:val="21"/>
              </w:rPr>
              <w:t>COD、NH</w:t>
            </w:r>
            <w:r>
              <w:rPr>
                <w:rFonts w:hint="eastAsia" w:ascii="仿宋" w:hAnsi="仿宋" w:eastAsia="仿宋" w:cs="仿宋"/>
                <w:b w:val="0"/>
                <w:bCs w:val="0"/>
                <w:sz w:val="21"/>
                <w:szCs w:val="21"/>
                <w:vertAlign w:val="subscript"/>
              </w:rPr>
              <w:t>3</w:t>
            </w:r>
            <w:r>
              <w:rPr>
                <w:rFonts w:hint="eastAsia" w:ascii="仿宋" w:hAnsi="仿宋" w:eastAsia="仿宋" w:cs="仿宋"/>
                <w:b w:val="0"/>
                <w:bCs w:val="0"/>
                <w:sz w:val="21"/>
                <w:szCs w:val="21"/>
              </w:rPr>
              <w:t>-N、SO</w:t>
            </w:r>
            <w:r>
              <w:rPr>
                <w:rFonts w:hint="eastAsia" w:ascii="仿宋" w:hAnsi="仿宋" w:eastAsia="仿宋" w:cs="仿宋"/>
                <w:b w:val="0"/>
                <w:bCs w:val="0"/>
                <w:sz w:val="21"/>
                <w:szCs w:val="21"/>
                <w:vertAlign w:val="subscript"/>
              </w:rPr>
              <w:t>2</w:t>
            </w:r>
            <w:r>
              <w:rPr>
                <w:rFonts w:hint="eastAsia" w:ascii="仿宋" w:hAnsi="仿宋" w:eastAsia="仿宋" w:cs="仿宋"/>
                <w:b w:val="0"/>
                <w:bCs w:val="0"/>
                <w:sz w:val="21"/>
                <w:szCs w:val="21"/>
              </w:rPr>
              <w:t>、NO</w:t>
            </w:r>
            <w:r>
              <w:rPr>
                <w:rFonts w:hint="eastAsia" w:ascii="仿宋" w:hAnsi="仿宋" w:eastAsia="仿宋" w:cs="仿宋"/>
                <w:b w:val="0"/>
                <w:bCs w:val="0"/>
                <w:sz w:val="21"/>
                <w:szCs w:val="21"/>
                <w:vertAlign w:val="subscript"/>
              </w:rPr>
              <w:t>x</w:t>
            </w:r>
            <w:r>
              <w:rPr>
                <w:rFonts w:hint="eastAsia" w:ascii="仿宋" w:hAnsi="仿宋" w:eastAsia="仿宋" w:cs="仿宋"/>
                <w:b w:val="0"/>
                <w:bCs w:val="0"/>
                <w:sz w:val="21"/>
                <w:szCs w:val="21"/>
              </w:rPr>
              <w:t>年排放量全部为0吨。</w:t>
            </w:r>
          </w:p>
          <w:p>
            <w:pPr>
              <w:pStyle w:val="14"/>
              <w:keepNext w:val="0"/>
              <w:keepLines w:val="0"/>
              <w:pageBreakBefore w:val="0"/>
              <w:kinsoku/>
              <w:wordWrap/>
              <w:overflowPunct/>
              <w:topLinePunct w:val="0"/>
              <w:autoSpaceDE/>
              <w:autoSpaceDN/>
              <w:bidi w:val="0"/>
              <w:spacing w:line="280" w:lineRule="exact"/>
              <w:ind w:firstLine="420" w:firstLineChars="200"/>
              <w:textAlignment w:val="auto"/>
              <w:rPr>
                <w:rFonts w:hint="eastAsia" w:ascii="仿宋" w:hAnsi="仿宋" w:eastAsia="仿宋" w:cs="仿宋"/>
                <w:b/>
                <w:bCs/>
                <w:sz w:val="21"/>
                <w:szCs w:val="21"/>
                <w:lang w:val="en-US" w:eastAsia="zh-CN"/>
              </w:rPr>
            </w:pPr>
            <w:r>
              <w:rPr>
                <w:rFonts w:hint="eastAsia" w:ascii="仿宋" w:hAnsi="仿宋" w:eastAsia="仿宋" w:cs="仿宋"/>
                <w:b w:val="0"/>
                <w:bCs w:val="0"/>
                <w:kern w:val="2"/>
                <w:sz w:val="21"/>
                <w:szCs w:val="21"/>
                <w:lang w:val="en-US" w:eastAsia="zh-CN" w:bidi="ar-SA"/>
              </w:rPr>
              <w:t xml:space="preserve">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   </w:t>
            </w:r>
          </w:p>
          <w:p>
            <w:pPr>
              <w:keepNext w:val="0"/>
              <w:keepLines w:val="0"/>
              <w:pageBreakBefore w:val="0"/>
              <w:widowControl w:val="0"/>
              <w:tabs>
                <w:tab w:val="left" w:pos="3352"/>
                <w:tab w:val="left" w:pos="6744"/>
              </w:tabs>
              <w:kinsoku/>
              <w:wordWrap/>
              <w:overflowPunct/>
              <w:topLinePunct w:val="0"/>
              <w:autoSpaceDE/>
              <w:autoSpaceDN/>
              <w:bidi w:val="0"/>
              <w:adjustRightInd/>
              <w:snapToGrid/>
              <w:spacing w:before="157" w:beforeLines="50" w:line="280" w:lineRule="exact"/>
              <w:textAlignment w:val="auto"/>
              <w:rPr>
                <w:rFonts w:ascii="仿宋_GB2312" w:hAnsi="宋体" w:eastAsia="仿宋_GB2312"/>
                <w:sz w:val="24"/>
              </w:rPr>
            </w:pPr>
            <w:r>
              <w:rPr>
                <w:rFonts w:hint="eastAsia" w:ascii="仿宋" w:hAnsi="仿宋" w:eastAsia="仿宋" w:cs="仿宋"/>
                <w:sz w:val="21"/>
                <w:szCs w:val="21"/>
                <w:lang w:val="en-US" w:eastAsia="zh-CN"/>
              </w:rPr>
              <w:t xml:space="preserve">      经办人：                                                          </w:t>
            </w:r>
            <w:r>
              <w:rPr>
                <w:rFonts w:hint="eastAsia" w:ascii="仿宋" w:hAnsi="仿宋" w:eastAsia="仿宋" w:cs="仿宋"/>
                <w:sz w:val="21"/>
                <w:szCs w:val="21"/>
              </w:rPr>
              <w:t>20</w:t>
            </w:r>
            <w:r>
              <w:rPr>
                <w:rFonts w:hint="eastAsia" w:ascii="仿宋" w:hAnsi="仿宋" w:eastAsia="仿宋" w:cs="仿宋"/>
                <w:sz w:val="21"/>
                <w:szCs w:val="21"/>
                <w:lang w:val="en-US" w:eastAsia="zh-CN"/>
              </w:rPr>
              <w:t>23</w:t>
            </w:r>
            <w:r>
              <w:rPr>
                <w:rFonts w:hint="eastAsia" w:ascii="仿宋" w:hAnsi="仿宋" w:eastAsia="仿宋" w:cs="仿宋"/>
                <w:sz w:val="21"/>
                <w:szCs w:val="21"/>
              </w:rPr>
              <w:t xml:space="preserve"> 年</w:t>
            </w:r>
            <w:r>
              <w:rPr>
                <w:rFonts w:hint="eastAsia" w:ascii="仿宋" w:hAnsi="仿宋" w:eastAsia="仿宋" w:cs="仿宋"/>
                <w:sz w:val="21"/>
                <w:szCs w:val="21"/>
                <w:lang w:val="en-US" w:eastAsia="zh-CN"/>
              </w:rPr>
              <w:t>10</w:t>
            </w:r>
            <w:r>
              <w:rPr>
                <w:rFonts w:hint="eastAsia" w:ascii="仿宋" w:hAnsi="仿宋" w:eastAsia="仿宋" w:cs="仿宋"/>
                <w:sz w:val="21"/>
                <w:szCs w:val="21"/>
              </w:rPr>
              <w:t>月</w:t>
            </w:r>
            <w:r>
              <w:rPr>
                <w:rFonts w:hint="eastAsia" w:ascii="仿宋" w:hAnsi="仿宋" w:eastAsia="仿宋" w:cs="仿宋"/>
                <w:sz w:val="21"/>
                <w:szCs w:val="21"/>
                <w:lang w:val="en-US" w:eastAsia="zh-CN"/>
              </w:rPr>
              <w:t>17</w:t>
            </w:r>
            <w:r>
              <w:rPr>
                <w:rFonts w:hint="eastAsia" w:ascii="仿宋" w:hAnsi="仿宋" w:eastAsia="仿宋" w:cs="仿宋"/>
                <w:sz w:val="21"/>
                <w:szCs w:val="21"/>
              </w:rPr>
              <w:t>日</w:t>
            </w:r>
          </w:p>
        </w:tc>
      </w:tr>
    </w:tbl>
    <w:p>
      <w:pPr>
        <w:rPr>
          <w:rFonts w:hint="eastAsia" w:eastAsia="宋体"/>
          <w:lang w:eastAsia="zh-CN"/>
        </w:rPr>
      </w:pPr>
    </w:p>
    <w:sectPr>
      <w:pgSz w:w="11906" w:h="16838"/>
      <w:pgMar w:top="873" w:right="1009" w:bottom="93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41173"/>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7903EE"/>
    <w:rsid w:val="009C2AE0"/>
    <w:rsid w:val="00AD36A0"/>
    <w:rsid w:val="00B74CB2"/>
    <w:rsid w:val="00BC542C"/>
    <w:rsid w:val="00D362CD"/>
    <w:rsid w:val="00DA44ED"/>
    <w:rsid w:val="00EB5EBF"/>
    <w:rsid w:val="00F27DBA"/>
    <w:rsid w:val="00F45B84"/>
    <w:rsid w:val="00F56363"/>
    <w:rsid w:val="0316463D"/>
    <w:rsid w:val="03C35590"/>
    <w:rsid w:val="04E86BAA"/>
    <w:rsid w:val="05D71850"/>
    <w:rsid w:val="062E13DD"/>
    <w:rsid w:val="0639036B"/>
    <w:rsid w:val="07F5531E"/>
    <w:rsid w:val="07F6059C"/>
    <w:rsid w:val="08C001F8"/>
    <w:rsid w:val="093508AC"/>
    <w:rsid w:val="0B8A14FA"/>
    <w:rsid w:val="0BB357F1"/>
    <w:rsid w:val="0C7056C4"/>
    <w:rsid w:val="0DCB4E1F"/>
    <w:rsid w:val="0E135CA1"/>
    <w:rsid w:val="0E786652"/>
    <w:rsid w:val="0EA520AE"/>
    <w:rsid w:val="0F2637C4"/>
    <w:rsid w:val="0FF22FD6"/>
    <w:rsid w:val="10BB099D"/>
    <w:rsid w:val="10E220C6"/>
    <w:rsid w:val="116D01DE"/>
    <w:rsid w:val="11D905EA"/>
    <w:rsid w:val="120759EA"/>
    <w:rsid w:val="125123AD"/>
    <w:rsid w:val="12EA0B44"/>
    <w:rsid w:val="14F70021"/>
    <w:rsid w:val="15212FE0"/>
    <w:rsid w:val="17805F80"/>
    <w:rsid w:val="183C2C81"/>
    <w:rsid w:val="185C6797"/>
    <w:rsid w:val="188477FD"/>
    <w:rsid w:val="18DB3A02"/>
    <w:rsid w:val="18DE057F"/>
    <w:rsid w:val="1A491BBF"/>
    <w:rsid w:val="1A820940"/>
    <w:rsid w:val="1B0272A5"/>
    <w:rsid w:val="1BEE01D9"/>
    <w:rsid w:val="1D773D97"/>
    <w:rsid w:val="1DD9198E"/>
    <w:rsid w:val="1DF00D78"/>
    <w:rsid w:val="1ED4072F"/>
    <w:rsid w:val="1F0013A9"/>
    <w:rsid w:val="1F16680D"/>
    <w:rsid w:val="1F983897"/>
    <w:rsid w:val="210B723E"/>
    <w:rsid w:val="21393F20"/>
    <w:rsid w:val="21A93912"/>
    <w:rsid w:val="2277712A"/>
    <w:rsid w:val="22A15DB2"/>
    <w:rsid w:val="235545C6"/>
    <w:rsid w:val="23CE2AF6"/>
    <w:rsid w:val="247B1229"/>
    <w:rsid w:val="24F030CE"/>
    <w:rsid w:val="253D5533"/>
    <w:rsid w:val="258874A7"/>
    <w:rsid w:val="259B3EDE"/>
    <w:rsid w:val="25BD1392"/>
    <w:rsid w:val="25F0248B"/>
    <w:rsid w:val="26687D32"/>
    <w:rsid w:val="27463420"/>
    <w:rsid w:val="287C55B3"/>
    <w:rsid w:val="2A5D28F9"/>
    <w:rsid w:val="2DC51C24"/>
    <w:rsid w:val="2DE54AAF"/>
    <w:rsid w:val="2E4A767C"/>
    <w:rsid w:val="2FA62982"/>
    <w:rsid w:val="2FA90493"/>
    <w:rsid w:val="2FD55413"/>
    <w:rsid w:val="32C215A3"/>
    <w:rsid w:val="32E14E18"/>
    <w:rsid w:val="341C43C2"/>
    <w:rsid w:val="36430044"/>
    <w:rsid w:val="36527A66"/>
    <w:rsid w:val="367968D7"/>
    <w:rsid w:val="36EF006E"/>
    <w:rsid w:val="37213D29"/>
    <w:rsid w:val="380A60B3"/>
    <w:rsid w:val="391F541C"/>
    <w:rsid w:val="3A77227A"/>
    <w:rsid w:val="3AA86B61"/>
    <w:rsid w:val="3ABC555D"/>
    <w:rsid w:val="3CE34EAB"/>
    <w:rsid w:val="3D5D76F7"/>
    <w:rsid w:val="3D701F3A"/>
    <w:rsid w:val="3DFC1E32"/>
    <w:rsid w:val="3DFC3CBF"/>
    <w:rsid w:val="3E057984"/>
    <w:rsid w:val="3E0F14D8"/>
    <w:rsid w:val="3E104E77"/>
    <w:rsid w:val="3E900D92"/>
    <w:rsid w:val="3E927EF8"/>
    <w:rsid w:val="415C54DB"/>
    <w:rsid w:val="42B46A2C"/>
    <w:rsid w:val="432917FA"/>
    <w:rsid w:val="439A3BBE"/>
    <w:rsid w:val="43DE7A56"/>
    <w:rsid w:val="445A4283"/>
    <w:rsid w:val="44B22B0D"/>
    <w:rsid w:val="46FD256C"/>
    <w:rsid w:val="470664E9"/>
    <w:rsid w:val="477311C9"/>
    <w:rsid w:val="48D54C71"/>
    <w:rsid w:val="4948389E"/>
    <w:rsid w:val="4A1726EE"/>
    <w:rsid w:val="4A303725"/>
    <w:rsid w:val="4A741418"/>
    <w:rsid w:val="4C4D73A7"/>
    <w:rsid w:val="4CE944D3"/>
    <w:rsid w:val="4D1D4C18"/>
    <w:rsid w:val="4E6D7FFF"/>
    <w:rsid w:val="4ED65758"/>
    <w:rsid w:val="5020160B"/>
    <w:rsid w:val="50B3060D"/>
    <w:rsid w:val="50C65266"/>
    <w:rsid w:val="51462EE1"/>
    <w:rsid w:val="53642102"/>
    <w:rsid w:val="537A1E73"/>
    <w:rsid w:val="54041659"/>
    <w:rsid w:val="54F61A33"/>
    <w:rsid w:val="55637F7F"/>
    <w:rsid w:val="556666D5"/>
    <w:rsid w:val="56100BFC"/>
    <w:rsid w:val="564D059A"/>
    <w:rsid w:val="593149B9"/>
    <w:rsid w:val="59512C6F"/>
    <w:rsid w:val="5A787724"/>
    <w:rsid w:val="5B1F1B1C"/>
    <w:rsid w:val="5E9B1D0C"/>
    <w:rsid w:val="5F523A71"/>
    <w:rsid w:val="5FAF2601"/>
    <w:rsid w:val="60A46881"/>
    <w:rsid w:val="60B96269"/>
    <w:rsid w:val="62C02D4E"/>
    <w:rsid w:val="6317780B"/>
    <w:rsid w:val="63497F31"/>
    <w:rsid w:val="64245A29"/>
    <w:rsid w:val="64DA405D"/>
    <w:rsid w:val="658E6283"/>
    <w:rsid w:val="65C3030C"/>
    <w:rsid w:val="66E40073"/>
    <w:rsid w:val="670923BA"/>
    <w:rsid w:val="682C72B2"/>
    <w:rsid w:val="68541F7E"/>
    <w:rsid w:val="69F14EF3"/>
    <w:rsid w:val="6A7D13F3"/>
    <w:rsid w:val="6C4106CC"/>
    <w:rsid w:val="6C773F36"/>
    <w:rsid w:val="6D52540F"/>
    <w:rsid w:val="6D6949EA"/>
    <w:rsid w:val="6D8967FD"/>
    <w:rsid w:val="6DF254D4"/>
    <w:rsid w:val="6E590CDB"/>
    <w:rsid w:val="70767FAF"/>
    <w:rsid w:val="70CB2118"/>
    <w:rsid w:val="71B44793"/>
    <w:rsid w:val="71D31BA0"/>
    <w:rsid w:val="72405D25"/>
    <w:rsid w:val="734D1831"/>
    <w:rsid w:val="75276451"/>
    <w:rsid w:val="754B3E4C"/>
    <w:rsid w:val="75627F33"/>
    <w:rsid w:val="764B55B9"/>
    <w:rsid w:val="76C93DE9"/>
    <w:rsid w:val="76D8421F"/>
    <w:rsid w:val="77F233BD"/>
    <w:rsid w:val="785C4770"/>
    <w:rsid w:val="7A3D2CC4"/>
    <w:rsid w:val="7A735214"/>
    <w:rsid w:val="7B423469"/>
    <w:rsid w:val="7BEC14D9"/>
    <w:rsid w:val="7C0F1005"/>
    <w:rsid w:val="7C4740BA"/>
    <w:rsid w:val="7DD03374"/>
    <w:rsid w:val="7F355C97"/>
    <w:rsid w:val="7F92389C"/>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adjustRightInd w:val="0"/>
      <w:ind w:left="200" w:leftChars="200"/>
      <w:jc w:val="center"/>
    </w:pPr>
    <w:rPr>
      <w:w w:val="90"/>
      <w:sz w:val="28"/>
      <w:szCs w:val="20"/>
    </w:r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5">
    <w:name w:val="Normal Indent"/>
    <w:basedOn w:val="1"/>
    <w:next w:val="1"/>
    <w:qFormat/>
    <w:uiPriority w:val="0"/>
    <w:pPr>
      <w:ind w:firstLine="420"/>
    </w:p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qFormat/>
    <w:uiPriority w:val="0"/>
    <w:pPr>
      <w:ind w:left="240"/>
    </w:pPr>
    <w:rPr>
      <w:rFonts w:ascii="Calibri" w:hAnsi="Calibri"/>
      <w:smallCaps/>
      <w:sz w:val="20"/>
    </w:rPr>
  </w:style>
  <w:style w:type="character" w:styleId="11">
    <w:name w:val="Strong"/>
    <w:basedOn w:val="10"/>
    <w:qFormat/>
    <w:uiPriority w:val="0"/>
    <w:rPr>
      <w:b/>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1600</Words>
  <Characters>1736</Characters>
  <Lines>9</Lines>
  <Paragraphs>2</Paragraphs>
  <TotalTime>52</TotalTime>
  <ScaleCrop>false</ScaleCrop>
  <LinksUpToDate>false</LinksUpToDate>
  <CharactersWithSpaces>1845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2022-05-25T02:04:00Z</cp:lastPrinted>
  <dcterms:modified xsi:type="dcterms:W3CDTF">2023-10-12T02:42:07Z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C7D5036CD2794381A3611AD522CDD8CA</vt:lpwstr>
  </property>
</Properties>
</file>