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503" w:type="dxa"/>
        <w:tblInd w:w="-123"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9503"/>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PrEx>
        <w:trPr>
          <w:trHeight w:val="14601" w:hRule="exact"/>
        </w:trPr>
        <w:tc>
          <w:tcPr>
            <w:tcW w:w="9503" w:type="dxa"/>
          </w:tcPr>
          <w:p>
            <w:pPr>
              <w:pStyle w:val="14"/>
              <w:snapToGrid w:val="0"/>
              <w:spacing w:line="340" w:lineRule="exact"/>
              <w:jc w:val="left"/>
              <w:rPr>
                <w:rFonts w:asciiTheme="majorEastAsia" w:hAnsiTheme="majorEastAsia" w:eastAsiaTheme="majorEastAsia"/>
                <w:b/>
                <w:sz w:val="24"/>
              </w:rPr>
            </w:pPr>
            <w:r>
              <w:rPr>
                <w:rFonts w:hint="eastAsia" w:cs="仿宋" w:asciiTheme="majorEastAsia" w:hAnsiTheme="majorEastAsia" w:eastAsiaTheme="majorEastAsia"/>
                <w:b/>
                <w:sz w:val="24"/>
                <w:szCs w:val="24"/>
              </w:rPr>
              <w:t>生态环境主管部门审批意见：</w:t>
            </w:r>
            <w:r>
              <w:rPr>
                <w:rFonts w:hint="eastAsia" w:asciiTheme="majorEastAsia" w:hAnsiTheme="majorEastAsia" w:eastAsiaTheme="majorEastAsia"/>
                <w:b/>
                <w:sz w:val="24"/>
                <w:szCs w:val="24"/>
              </w:rPr>
              <w:t xml:space="preserve"> </w:t>
            </w:r>
            <w:r>
              <w:rPr>
                <w:rFonts w:hint="eastAsia" w:asciiTheme="majorEastAsia" w:hAnsiTheme="majorEastAsia" w:eastAsiaTheme="majorEastAsia"/>
                <w:b/>
                <w:sz w:val="24"/>
              </w:rPr>
              <w:t xml:space="preserve">                               </w:t>
            </w:r>
            <w:r>
              <w:rPr>
                <w:rFonts w:hint="eastAsia" w:ascii="仿宋" w:hAnsi="仿宋" w:eastAsia="仿宋" w:cs="仿宋"/>
              </w:rPr>
              <w:t>隆环评[202</w:t>
            </w:r>
            <w:r>
              <w:rPr>
                <w:rFonts w:hint="eastAsia" w:ascii="仿宋" w:hAnsi="仿宋" w:eastAsia="仿宋" w:cs="仿宋"/>
                <w:lang w:val="en-US" w:eastAsia="zh-CN"/>
              </w:rPr>
              <w:t>4</w:t>
            </w:r>
            <w:r>
              <w:rPr>
                <w:rFonts w:hint="eastAsia" w:ascii="仿宋" w:hAnsi="仿宋" w:eastAsia="仿宋" w:cs="仿宋"/>
              </w:rPr>
              <w:t>]</w:t>
            </w:r>
            <w:r>
              <w:rPr>
                <w:rFonts w:hint="eastAsia" w:ascii="仿宋" w:hAnsi="仿宋" w:eastAsia="仿宋" w:cs="仿宋"/>
                <w:lang w:val="en-US" w:eastAsia="zh-CN"/>
              </w:rPr>
              <w:t>7</w:t>
            </w:r>
            <w:r>
              <w:rPr>
                <w:rFonts w:hint="eastAsia" w:ascii="仿宋" w:hAnsi="仿宋" w:eastAsia="仿宋" w:cs="仿宋"/>
              </w:rPr>
              <w:t>号</w:t>
            </w:r>
            <w:r>
              <w:rPr>
                <w:rFonts w:hint="eastAsia" w:asciiTheme="majorEastAsia" w:hAnsiTheme="majorEastAsia" w:eastAsiaTheme="majorEastAsia"/>
                <w:b/>
                <w:sz w:val="24"/>
              </w:rPr>
              <w:t xml:space="preserve">  </w:t>
            </w:r>
          </w:p>
          <w:p>
            <w:pPr>
              <w:keepNext w:val="0"/>
              <w:keepLines w:val="0"/>
              <w:widowControl/>
              <w:suppressLineNumbers w:val="0"/>
              <w:ind w:firstLine="360" w:firstLineChars="200"/>
              <w:jc w:val="left"/>
              <w:rPr>
                <w:rFonts w:hint="eastAsia" w:ascii="仿宋" w:hAnsi="仿宋" w:eastAsia="仿宋" w:cs="仿宋"/>
                <w:sz w:val="18"/>
                <w:szCs w:val="18"/>
              </w:rPr>
            </w:pPr>
            <w:r>
              <w:rPr>
                <w:rFonts w:hint="eastAsia" w:ascii="仿宋" w:hAnsi="仿宋" w:eastAsia="仿宋" w:cs="仿宋"/>
                <w:sz w:val="18"/>
                <w:szCs w:val="18"/>
                <w:lang w:val="en-US" w:eastAsia="zh-CN"/>
              </w:rPr>
              <w:t>隆化县金来矿业有限公司选矿厂尾矿干排技改项目位于河北省承德市隆化县步古沟镇柳沟营村。项目中心地理坐标：东经117°27′14.515，北纬41°40′6.371。项目总投资310万元，</w:t>
            </w:r>
            <w:r>
              <w:rPr>
                <w:rFonts w:hint="eastAsia" w:ascii="仿宋" w:hAnsi="仿宋" w:eastAsia="仿宋" w:cs="仿宋"/>
                <w:sz w:val="18"/>
                <w:szCs w:val="18"/>
              </w:rPr>
              <w:t>环保投资50万元。主要建设内容及规模：项目依托原有沉淀池，利用现有车间进行扩建</w:t>
            </w:r>
            <w:r>
              <w:rPr>
                <w:rFonts w:hint="eastAsia" w:ascii="仿宋" w:hAnsi="仿宋" w:eastAsia="仿宋" w:cs="仿宋"/>
                <w:sz w:val="18"/>
                <w:szCs w:val="18"/>
                <w:lang w:eastAsia="zh-CN"/>
              </w:rPr>
              <w:t>，</w:t>
            </w:r>
            <w:r>
              <w:rPr>
                <w:rFonts w:hint="eastAsia" w:ascii="仿宋" w:hAnsi="仿宋" w:eastAsia="仿宋" w:cs="仿宋"/>
                <w:sz w:val="18"/>
                <w:szCs w:val="18"/>
              </w:rPr>
              <w:t>新增压滤机2台，过滤选砂机1台，新建两条皮带廊道</w:t>
            </w:r>
            <w:r>
              <w:rPr>
                <w:rFonts w:hint="eastAsia" w:ascii="仿宋" w:hAnsi="仿宋" w:eastAsia="仿宋" w:cs="仿宋"/>
                <w:sz w:val="18"/>
                <w:szCs w:val="18"/>
                <w:lang w:eastAsia="zh-CN"/>
              </w:rPr>
              <w:t>。</w:t>
            </w:r>
            <w:r>
              <w:rPr>
                <w:rFonts w:hint="eastAsia" w:ascii="仿宋" w:hAnsi="仿宋" w:eastAsia="仿宋" w:cs="仿宋"/>
                <w:sz w:val="18"/>
                <w:szCs w:val="18"/>
              </w:rPr>
              <w:t>项目对年处理9万吨尾矿干排系统进行改造，改造后，年产砂子7.65万吨、尾泥1.35万吨</w:t>
            </w:r>
            <w:r>
              <w:rPr>
                <w:rFonts w:hint="eastAsia" w:ascii="仿宋" w:hAnsi="仿宋" w:eastAsia="仿宋" w:cs="仿宋"/>
                <w:sz w:val="18"/>
                <w:szCs w:val="18"/>
                <w:lang w:eastAsia="zh-CN"/>
              </w:rPr>
              <w:t>。</w:t>
            </w:r>
          </w:p>
          <w:p>
            <w:pPr>
              <w:ind w:firstLine="360" w:firstLineChars="200"/>
              <w:rPr>
                <w:rFonts w:ascii="仿宋" w:hAnsi="仿宋" w:eastAsia="仿宋" w:cs="仿宋"/>
                <w:sz w:val="18"/>
                <w:szCs w:val="18"/>
              </w:rPr>
            </w:pPr>
            <w:r>
              <w:rPr>
                <w:rFonts w:hint="eastAsia" w:ascii="仿宋" w:hAnsi="仿宋" w:eastAsia="仿宋" w:cs="仿宋"/>
                <w:sz w:val="18"/>
                <w:szCs w:val="18"/>
              </w:rPr>
              <w:t>一、经审查，项目建设取得了隆化县行政审批局出具的企业投资项目备案信息（备案编号：隆审批投资备[202</w:t>
            </w:r>
            <w:r>
              <w:rPr>
                <w:rFonts w:hint="eastAsia" w:ascii="仿宋" w:hAnsi="仿宋" w:eastAsia="仿宋" w:cs="仿宋"/>
                <w:sz w:val="18"/>
                <w:szCs w:val="18"/>
                <w:lang w:val="en-US" w:eastAsia="zh-CN"/>
              </w:rPr>
              <w:t>3</w:t>
            </w:r>
            <w:r>
              <w:rPr>
                <w:rFonts w:hint="eastAsia" w:ascii="仿宋" w:hAnsi="仿宋" w:eastAsia="仿宋" w:cs="仿宋"/>
                <w:sz w:val="18"/>
                <w:szCs w:val="18"/>
              </w:rPr>
              <w:t>]2</w:t>
            </w:r>
            <w:r>
              <w:rPr>
                <w:rFonts w:hint="eastAsia" w:ascii="仿宋" w:hAnsi="仿宋" w:eastAsia="仿宋" w:cs="仿宋"/>
                <w:sz w:val="18"/>
                <w:szCs w:val="18"/>
                <w:lang w:val="en-US" w:eastAsia="zh-CN"/>
              </w:rPr>
              <w:t>38</w:t>
            </w:r>
            <w:r>
              <w:rPr>
                <w:rFonts w:hint="eastAsia" w:ascii="仿宋" w:hAnsi="仿宋" w:eastAsia="仿宋" w:cs="仿宋"/>
                <w:sz w:val="18"/>
                <w:szCs w:val="18"/>
              </w:rPr>
              <w:t>号），符合国家相关产业政策。在严格落实环评文件提出的各项污染防治措施、采取有效的环境风险防范措施并确保各项污染物稳定达标排放前提下，环境风险和环境影响可接受，从环境保护角度分析，项目可行。报告表作为项目环境保护工程设计、建设和运行环境管理依据，你公司要严格按照报告表及下述要求做好项目建设和运行中各项环境保护工作：</w:t>
            </w:r>
          </w:p>
          <w:p>
            <w:pPr>
              <w:ind w:firstLine="360" w:firstLineChars="200"/>
              <w:rPr>
                <w:rStyle w:val="8"/>
                <w:rFonts w:ascii="仿宋" w:hAnsi="仿宋" w:eastAsia="仿宋" w:cs="仿宋"/>
                <w:b w:val="0"/>
                <w:color w:val="191919"/>
                <w:sz w:val="18"/>
                <w:szCs w:val="18"/>
                <w:shd w:val="clear" w:color="auto" w:fill="FFFFFF"/>
              </w:rPr>
            </w:pPr>
            <w:r>
              <w:rPr>
                <w:rStyle w:val="8"/>
                <w:rFonts w:hint="eastAsia" w:ascii="仿宋" w:hAnsi="仿宋" w:eastAsia="仿宋" w:cs="仿宋"/>
                <w:b w:val="0"/>
                <w:color w:val="191919"/>
                <w:sz w:val="18"/>
                <w:szCs w:val="18"/>
                <w:shd w:val="clear" w:color="auto" w:fill="FFFFFF"/>
              </w:rPr>
              <w:t>（一）落实好各项环境管理要求。</w:t>
            </w:r>
          </w:p>
          <w:p>
            <w:pPr>
              <w:ind w:firstLine="360" w:firstLineChars="200"/>
              <w:rPr>
                <w:rStyle w:val="8"/>
                <w:rFonts w:ascii="仿宋" w:hAnsi="仿宋" w:eastAsia="仿宋" w:cs="仿宋"/>
                <w:b w:val="0"/>
                <w:color w:val="191919"/>
                <w:sz w:val="18"/>
                <w:szCs w:val="18"/>
                <w:shd w:val="clear" w:color="auto" w:fill="FFFFFF"/>
              </w:rPr>
            </w:pPr>
            <w:r>
              <w:rPr>
                <w:rFonts w:hint="eastAsia" w:ascii="仿宋" w:hAnsi="仿宋" w:eastAsia="仿宋" w:cs="仿宋"/>
                <w:sz w:val="18"/>
                <w:szCs w:val="18"/>
              </w:rPr>
              <w:t>该项目在建设和生产过程中必须严格遵守环保法律法规，</w:t>
            </w:r>
            <w:r>
              <w:rPr>
                <w:rStyle w:val="8"/>
                <w:rFonts w:hint="eastAsia" w:ascii="仿宋" w:hAnsi="仿宋" w:eastAsia="仿宋" w:cs="仿宋"/>
                <w:b w:val="0"/>
                <w:color w:val="191919"/>
                <w:sz w:val="18"/>
                <w:szCs w:val="18"/>
                <w:shd w:val="clear" w:color="auto" w:fill="FFFFFF"/>
              </w:rPr>
              <w:t>建立健全企业内部环境管理机制，制定完善的环保规章制度，加强日常运行及维护管理，确保各类污染物稳定达标排放。编制突发环境事件应急预案，严格落实预案相关要求并定期进行应急演练，使环境风险得到有效管控。严格落实环境监测要求和监测计划。</w:t>
            </w:r>
            <w:r>
              <w:rPr>
                <w:rFonts w:hint="eastAsia" w:ascii="仿宋" w:hAnsi="仿宋" w:eastAsia="仿宋" w:cs="仿宋"/>
                <w:bCs/>
                <w:sz w:val="18"/>
                <w:szCs w:val="18"/>
              </w:rPr>
              <w:t>全面排查现状各项污染防治措施落实情况，确保环保整改工作落实到位。</w:t>
            </w:r>
          </w:p>
          <w:p>
            <w:pPr>
              <w:ind w:firstLine="360" w:firstLineChars="200"/>
              <w:rPr>
                <w:rFonts w:hint="eastAsia" w:ascii="仿宋" w:hAnsi="仿宋" w:eastAsia="仿宋" w:cs="仿宋"/>
                <w:sz w:val="18"/>
                <w:szCs w:val="18"/>
              </w:rPr>
            </w:pPr>
            <w:r>
              <w:rPr>
                <w:rFonts w:hint="eastAsia" w:ascii="仿宋" w:hAnsi="仿宋" w:eastAsia="仿宋" w:cs="仿宋"/>
                <w:sz w:val="18"/>
                <w:szCs w:val="18"/>
              </w:rPr>
              <w:t>（二）落实各项污染防治措施。</w:t>
            </w:r>
          </w:p>
          <w:p>
            <w:pPr>
              <w:ind w:firstLine="360" w:firstLineChars="200"/>
              <w:rPr>
                <w:rFonts w:hint="eastAsia" w:ascii="仿宋" w:hAnsi="仿宋" w:eastAsia="仿宋" w:cs="仿宋"/>
                <w:sz w:val="18"/>
                <w:szCs w:val="18"/>
              </w:rPr>
            </w:pPr>
            <w:r>
              <w:rPr>
                <w:rFonts w:hint="eastAsia" w:ascii="仿宋" w:hAnsi="仿宋" w:eastAsia="仿宋" w:cs="仿宋"/>
                <w:sz w:val="18"/>
                <w:szCs w:val="18"/>
                <w:lang w:val="en-US" w:eastAsia="zh-CN"/>
              </w:rPr>
              <w:t>1.施工废水经沉淀池澄清沉淀后循环利用；施工期工人生活污水产生量较少，用于施工场地洒水降尘。项目运营后</w:t>
            </w:r>
            <w:r>
              <w:rPr>
                <w:rFonts w:hint="eastAsia" w:ascii="仿宋" w:hAnsi="仿宋" w:eastAsia="仿宋" w:cs="仿宋"/>
                <w:sz w:val="18"/>
                <w:szCs w:val="18"/>
              </w:rPr>
              <w:t>干排系统废水经三级沉淀池沉淀后直接返回选厂重复利用，洗车废水经沉淀池沉淀后回用。</w:t>
            </w:r>
            <w:r>
              <w:rPr>
                <w:rStyle w:val="8"/>
                <w:rFonts w:hint="eastAsia" w:ascii="仿宋" w:hAnsi="仿宋" w:eastAsia="仿宋" w:cs="仿宋"/>
                <w:b w:val="0"/>
                <w:color w:val="191919"/>
                <w:sz w:val="18"/>
                <w:szCs w:val="18"/>
                <w:shd w:val="clear" w:color="auto" w:fill="FFFFFF"/>
              </w:rPr>
              <w:t>科学合理设置地下水跟踪监测点位，建立地下水长期观测</w:t>
            </w:r>
            <w:r>
              <w:rPr>
                <w:rFonts w:hint="eastAsia" w:ascii="仿宋" w:hAnsi="仿宋" w:eastAsia="仿宋" w:cs="仿宋"/>
                <w:sz w:val="18"/>
                <w:szCs w:val="18"/>
              </w:rPr>
              <w:t>机制，严格执行地下水环境监测管理方案，及时发现污染情况并采取有效补救措施，确保地下水环境安全。</w:t>
            </w:r>
          </w:p>
          <w:p>
            <w:pPr>
              <w:ind w:firstLine="360" w:firstLineChars="200"/>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2.施工期产生的废气包括施工扬尘和运输扬尘，建设过程中严格落实《河北省扬尘污染防治办法》（河北省人民政府令〔</w:t>
            </w:r>
            <w:r>
              <w:rPr>
                <w:rFonts w:hint="default" w:ascii="仿宋" w:hAnsi="仿宋" w:eastAsia="仿宋" w:cs="仿宋"/>
                <w:sz w:val="18"/>
                <w:szCs w:val="18"/>
                <w:lang w:val="en-US" w:eastAsia="zh-CN"/>
              </w:rPr>
              <w:t>2020</w:t>
            </w:r>
            <w:r>
              <w:rPr>
                <w:rFonts w:hint="eastAsia" w:ascii="仿宋" w:hAnsi="仿宋" w:eastAsia="仿宋" w:cs="仿宋"/>
                <w:sz w:val="18"/>
                <w:szCs w:val="18"/>
                <w:lang w:val="en-US" w:eastAsia="zh-CN"/>
              </w:rPr>
              <w:t xml:space="preserve">〕第 </w:t>
            </w:r>
            <w:r>
              <w:rPr>
                <w:rFonts w:hint="default" w:ascii="仿宋" w:hAnsi="仿宋" w:eastAsia="仿宋" w:cs="仿宋"/>
                <w:sz w:val="18"/>
                <w:szCs w:val="18"/>
                <w:lang w:val="en-US" w:eastAsia="zh-CN"/>
              </w:rPr>
              <w:t xml:space="preserve">1 </w:t>
            </w:r>
            <w:r>
              <w:rPr>
                <w:rFonts w:hint="eastAsia" w:ascii="仿宋" w:hAnsi="仿宋" w:eastAsia="仿宋" w:cs="仿宋"/>
                <w:sz w:val="18"/>
                <w:szCs w:val="18"/>
                <w:lang w:val="en-US" w:eastAsia="zh-CN"/>
              </w:rPr>
              <w:t xml:space="preserve">号）及《河北省建筑施工扬尘防治强化措施 </w:t>
            </w:r>
            <w:r>
              <w:rPr>
                <w:rFonts w:hint="default" w:ascii="仿宋" w:hAnsi="仿宋" w:eastAsia="仿宋" w:cs="仿宋"/>
                <w:sz w:val="18"/>
                <w:szCs w:val="18"/>
                <w:lang w:val="en-US" w:eastAsia="zh-CN"/>
              </w:rPr>
              <w:t xml:space="preserve">18 </w:t>
            </w:r>
            <w:r>
              <w:rPr>
                <w:rFonts w:hint="eastAsia" w:ascii="仿宋" w:hAnsi="仿宋" w:eastAsia="仿宋" w:cs="仿宋"/>
                <w:sz w:val="18"/>
                <w:szCs w:val="18"/>
                <w:lang w:val="en-US" w:eastAsia="zh-CN"/>
              </w:rPr>
              <w:t>条》相关要求，施工期颗粒物排放满足《施工场地扬尘排放标准》（DB13/2934-2019）表1扬尘排放浓度限值。项目运营期企业应做好尾矿砂的存储和转运工作，砂子和尾泥分区在储砂池内临时存储，不得在其他区域不规范堆存，储砂池内砂子及尾泥及时清运，控制临时存储量，</w:t>
            </w:r>
            <w:r>
              <w:rPr>
                <w:rFonts w:hint="eastAsia" w:ascii="仿宋" w:hAnsi="仿宋" w:eastAsia="仿宋" w:cs="仿宋"/>
                <w:kern w:val="2"/>
                <w:sz w:val="18"/>
                <w:szCs w:val="18"/>
                <w:lang w:val="en-US" w:eastAsia="zh-CN" w:bidi="ar-SA"/>
              </w:rPr>
              <w:t>对堆存区进行苫盖并设雾炮抑尘。运营期颗粒物及氟化物排放执行《大气污染物综合排放标准》(GB16297-1996) 表2无组织排放监控浓度限值。</w:t>
            </w:r>
          </w:p>
          <w:p>
            <w:pPr>
              <w:keepNext w:val="0"/>
              <w:keepLines w:val="0"/>
              <w:widowControl/>
              <w:suppressLineNumbers w:val="0"/>
              <w:ind w:firstLine="360" w:firstLineChars="200"/>
              <w:jc w:val="left"/>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3.施工期</w:t>
            </w:r>
            <w:r>
              <w:rPr>
                <w:rFonts w:hint="eastAsia" w:ascii="仿宋" w:hAnsi="仿宋" w:eastAsia="仿宋" w:cs="仿宋"/>
                <w:sz w:val="18"/>
                <w:szCs w:val="18"/>
                <w:lang w:val="en-US" w:eastAsia="zh-CN"/>
              </w:rPr>
              <w:t>合理布局施工场地、选用低噪声设备、严格控制施工时间、加强施工期管理、车辆减速、禁止鸣笛等措施，施工厂界噪声排放满足《建筑施工场界环境噪声排放标准》（GB12523-2011）中的相应标准。运行期做好泵房隔声、选用低噪声设备、设备基础减振等措施降低噪声对周边环境的影响，厂界噪声排放满足《工业企业厂界环境噪声排放标准》（</w:t>
            </w:r>
            <w:r>
              <w:rPr>
                <w:rFonts w:hint="eastAsia" w:ascii="仿宋" w:hAnsi="仿宋" w:eastAsia="仿宋" w:cs="仿宋"/>
                <w:kern w:val="0"/>
                <w:sz w:val="18"/>
                <w:szCs w:val="18"/>
                <w:lang w:val="en-US" w:eastAsia="zh-CN" w:bidi="ar-SA"/>
              </w:rPr>
              <w:t>GB12348-2008）中2类标准要求。</w:t>
            </w:r>
          </w:p>
          <w:p>
            <w:pPr>
              <w:keepNext w:val="0"/>
              <w:keepLines w:val="0"/>
              <w:widowControl/>
              <w:suppressLineNumbers w:val="0"/>
              <w:ind w:firstLine="360" w:firstLineChars="200"/>
              <w:jc w:val="left"/>
              <w:rPr>
                <w:rFonts w:hint="eastAsia" w:ascii="仿宋" w:hAnsi="仿宋" w:eastAsia="仿宋" w:cs="仿宋"/>
                <w:sz w:val="18"/>
                <w:szCs w:val="18"/>
                <w:lang w:val="en-US" w:eastAsia="zh-CN"/>
              </w:rPr>
            </w:pPr>
            <w:r>
              <w:rPr>
                <w:rFonts w:hint="eastAsia" w:ascii="仿宋" w:hAnsi="仿宋" w:eastAsia="仿宋" w:cs="仿宋"/>
                <w:kern w:val="0"/>
                <w:sz w:val="18"/>
                <w:szCs w:val="18"/>
                <w:lang w:val="en-US" w:eastAsia="zh-CN" w:bidi="ar-SA"/>
              </w:rPr>
              <w:t>4.施工期产生的建筑垃圾量较小，运至政府部门指定的建筑垃圾处置场处理；生活垃圾利用厂区内现有垃圾收集设施，定期由当地垃圾清运系统处置。</w:t>
            </w:r>
            <w:r>
              <w:rPr>
                <w:rFonts w:hint="eastAsia" w:ascii="仿宋" w:hAnsi="仿宋" w:eastAsia="仿宋" w:cs="仿宋"/>
                <w:sz w:val="18"/>
                <w:szCs w:val="18"/>
                <w:lang w:val="en-US" w:eastAsia="zh-CN"/>
              </w:rPr>
              <w:t>砂子和尾泥利用储砂池进行分区临时贮存，定期清掏外售给承德金泽商砼有限公司。一般工业固体废物执行《一般工业固体废物贮存和填埋污染控制标准》GB18599-2020）。废润滑油和废油桶属于危险废物，利用危险废物贮存间暂存，定期委托承德双然环保科技有限公司集中运输和处置。危险废物执行《危险废物贮存污染控制标准》（GB18597-2023）中的标准要求。</w:t>
            </w:r>
          </w:p>
          <w:p>
            <w:pPr>
              <w:pStyle w:val="15"/>
              <w:spacing w:before="55" w:line="219" w:lineRule="auto"/>
              <w:ind w:firstLine="360" w:firstLineChars="200"/>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5.做好地面硬化、项目区及周围的绿化等生态保护措施。设置专职管理人员，确保监测及管理要求落实到位。有效控制区域水土流失，对工业场地等生态破坏区域，要采取有效的生态保护和恢复措施。建设单位把危险废物管理纳入日常环境管理工作，根据相关要求制订相关的环境管理制度，落实危险废物管理的具体责任人，指定专人负责危险废物的统一收集、包装、贮存和转移工作。进行《突发环境事件应急预案》的编制及备案工作，设立应急事故专门记录，建立档案和报告制度，由专门部门或人员负责管理。</w:t>
            </w:r>
          </w:p>
          <w:p>
            <w:pPr>
              <w:pStyle w:val="14"/>
              <w:spacing w:line="320" w:lineRule="exact"/>
              <w:ind w:firstLine="360" w:firstLineChars="200"/>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二、项目建设必须严格执行环境保护设施与主体工程同时设计、同时施工、同时投入使用的环保“三同时”制度。项目建成后，按规定程序实施竣工环境保护验收。项目投运后，控制全厂COD、NH</w:t>
            </w:r>
            <w:r>
              <w:rPr>
                <w:rFonts w:hint="eastAsia" w:ascii="仿宋" w:hAnsi="仿宋" w:eastAsia="仿宋" w:cs="仿宋"/>
                <w:kern w:val="0"/>
                <w:sz w:val="18"/>
                <w:szCs w:val="18"/>
                <w:vertAlign w:val="subscript"/>
                <w:lang w:val="en-US" w:eastAsia="zh-CN" w:bidi="ar-SA"/>
              </w:rPr>
              <w:t>3</w:t>
            </w:r>
            <w:r>
              <w:rPr>
                <w:rFonts w:hint="eastAsia" w:ascii="仿宋" w:hAnsi="仿宋" w:eastAsia="仿宋" w:cs="仿宋"/>
                <w:kern w:val="0"/>
                <w:sz w:val="18"/>
                <w:szCs w:val="18"/>
                <w:lang w:val="en-US" w:eastAsia="zh-CN" w:bidi="ar-SA"/>
              </w:rPr>
              <w:t>-N、SO</w:t>
            </w:r>
            <w:r>
              <w:rPr>
                <w:rFonts w:hint="eastAsia" w:ascii="仿宋" w:hAnsi="仿宋" w:eastAsia="仿宋" w:cs="仿宋"/>
                <w:kern w:val="0"/>
                <w:sz w:val="18"/>
                <w:szCs w:val="18"/>
                <w:vertAlign w:val="subscript"/>
                <w:lang w:val="en-US" w:eastAsia="zh-CN" w:bidi="ar-SA"/>
              </w:rPr>
              <w:t>2</w:t>
            </w:r>
            <w:r>
              <w:rPr>
                <w:rFonts w:hint="eastAsia" w:ascii="仿宋" w:hAnsi="仿宋" w:eastAsia="仿宋" w:cs="仿宋"/>
                <w:kern w:val="0"/>
                <w:sz w:val="18"/>
                <w:szCs w:val="18"/>
                <w:lang w:val="en-US" w:eastAsia="zh-CN" w:bidi="ar-SA"/>
              </w:rPr>
              <w:t>和NOx年排放量全部为0吨。</w:t>
            </w:r>
          </w:p>
          <w:p>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360" w:firstLineChars="200"/>
              <w:jc w:val="left"/>
              <w:textAlignment w:val="auto"/>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 xml:space="preserve">三、建设项目的环境影响评价文件经批准后，建设项目的性质、规模、地点、采用的生产工艺或者防治污染、防止生态破坏的措施发生重大变动的，建设单位应当重新报批建设项目的环境影响评价文件，或该项目环境影响评价文件自批准之日起超过五年，方决定开工建设的，环境影响评价文件应当报原审批部门重新审核。 </w:t>
            </w:r>
          </w:p>
          <w:p>
            <w:pPr>
              <w:pStyle w:val="5"/>
              <w:spacing w:line="320" w:lineRule="exact"/>
              <w:ind w:firstLine="180" w:firstLineChars="100"/>
              <w:rPr>
                <w:rFonts w:hint="eastAsia" w:ascii="仿宋" w:hAnsi="仿宋" w:eastAsia="仿宋" w:cs="仿宋"/>
                <w:smallCaps w:val="0"/>
                <w:kern w:val="0"/>
                <w:sz w:val="18"/>
                <w:szCs w:val="18"/>
                <w:lang w:val="en-US" w:eastAsia="zh-CN" w:bidi="ar-SA"/>
              </w:rPr>
            </w:pPr>
            <w:r>
              <w:rPr>
                <w:rFonts w:hint="eastAsia" w:ascii="仿宋" w:hAnsi="仿宋" w:eastAsia="仿宋" w:cs="仿宋"/>
                <w:smallCaps w:val="0"/>
                <w:kern w:val="0"/>
                <w:sz w:val="18"/>
                <w:szCs w:val="18"/>
                <w:lang w:val="en-US" w:eastAsia="zh-CN" w:bidi="ar-SA"/>
              </w:rPr>
              <w:t>经办人：                                                                     2024年3月27日</w:t>
            </w:r>
          </w:p>
          <w:p>
            <w:pPr>
              <w:pStyle w:val="5"/>
              <w:spacing w:line="320" w:lineRule="exact"/>
              <w:ind w:firstLine="240" w:firstLineChars="100"/>
              <w:rPr>
                <w:rFonts w:ascii="仿宋_GB2312" w:hAnsi="宋体" w:eastAsia="仿宋"/>
                <w:sz w:val="24"/>
              </w:rPr>
            </w:pPr>
          </w:p>
        </w:tc>
      </w:tr>
    </w:tbl>
    <w:p/>
    <w:sectPr>
      <w:pgSz w:w="11906" w:h="16838"/>
      <w:pgMar w:top="1157" w:right="1406" w:bottom="115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jZjI0NjMwNDI3MTk1NGU4ZTExZDhkYjgxNDBiYWUifQ=="/>
  </w:docVars>
  <w:rsids>
    <w:rsidRoot w:val="007510CB"/>
    <w:rsid w:val="00071C2B"/>
    <w:rsid w:val="000946F7"/>
    <w:rsid w:val="000D5464"/>
    <w:rsid w:val="001206C8"/>
    <w:rsid w:val="00133A70"/>
    <w:rsid w:val="00172300"/>
    <w:rsid w:val="001A556F"/>
    <w:rsid w:val="001C2DB0"/>
    <w:rsid w:val="001F4506"/>
    <w:rsid w:val="0027372C"/>
    <w:rsid w:val="003648D7"/>
    <w:rsid w:val="004971E4"/>
    <w:rsid w:val="004B4980"/>
    <w:rsid w:val="004C549C"/>
    <w:rsid w:val="004F1B5F"/>
    <w:rsid w:val="00511AA2"/>
    <w:rsid w:val="00513FDD"/>
    <w:rsid w:val="00631EB1"/>
    <w:rsid w:val="00677623"/>
    <w:rsid w:val="00691F43"/>
    <w:rsid w:val="006F2FDB"/>
    <w:rsid w:val="007510CB"/>
    <w:rsid w:val="009C2AE0"/>
    <w:rsid w:val="00A53628"/>
    <w:rsid w:val="00AD36A0"/>
    <w:rsid w:val="00B74CB2"/>
    <w:rsid w:val="00BC542C"/>
    <w:rsid w:val="00D362CD"/>
    <w:rsid w:val="00DA44ED"/>
    <w:rsid w:val="00DF7B4C"/>
    <w:rsid w:val="00E3232E"/>
    <w:rsid w:val="00EB5EBF"/>
    <w:rsid w:val="00F27DBA"/>
    <w:rsid w:val="00F45B84"/>
    <w:rsid w:val="00F56363"/>
    <w:rsid w:val="013E71AF"/>
    <w:rsid w:val="02786663"/>
    <w:rsid w:val="03C35590"/>
    <w:rsid w:val="04142032"/>
    <w:rsid w:val="05D71850"/>
    <w:rsid w:val="0639036B"/>
    <w:rsid w:val="09336654"/>
    <w:rsid w:val="0A7C3C8A"/>
    <w:rsid w:val="0BA00056"/>
    <w:rsid w:val="0BB357F1"/>
    <w:rsid w:val="0C4F4A2F"/>
    <w:rsid w:val="0C693DB7"/>
    <w:rsid w:val="0C7056C4"/>
    <w:rsid w:val="0DF70A6C"/>
    <w:rsid w:val="0EA520AE"/>
    <w:rsid w:val="0F2637C4"/>
    <w:rsid w:val="0F512BA7"/>
    <w:rsid w:val="0F542DE6"/>
    <w:rsid w:val="103D0266"/>
    <w:rsid w:val="10BB099D"/>
    <w:rsid w:val="10E220C6"/>
    <w:rsid w:val="11D905EA"/>
    <w:rsid w:val="125123AD"/>
    <w:rsid w:val="12EA0B44"/>
    <w:rsid w:val="16140480"/>
    <w:rsid w:val="171D55F8"/>
    <w:rsid w:val="17805F80"/>
    <w:rsid w:val="185C6797"/>
    <w:rsid w:val="188477FD"/>
    <w:rsid w:val="189D31B7"/>
    <w:rsid w:val="1A820940"/>
    <w:rsid w:val="1B0272A5"/>
    <w:rsid w:val="1B107D1C"/>
    <w:rsid w:val="1B76715A"/>
    <w:rsid w:val="1BEE01D9"/>
    <w:rsid w:val="1BF655C3"/>
    <w:rsid w:val="1CC4027F"/>
    <w:rsid w:val="1D2616DA"/>
    <w:rsid w:val="1D652BAC"/>
    <w:rsid w:val="1D7018EF"/>
    <w:rsid w:val="1DD9198E"/>
    <w:rsid w:val="1DF00D78"/>
    <w:rsid w:val="1EA11FCB"/>
    <w:rsid w:val="1F983897"/>
    <w:rsid w:val="206228B2"/>
    <w:rsid w:val="247B1229"/>
    <w:rsid w:val="24F030CE"/>
    <w:rsid w:val="253D5533"/>
    <w:rsid w:val="258874A7"/>
    <w:rsid w:val="259B3EDE"/>
    <w:rsid w:val="25F0248B"/>
    <w:rsid w:val="27463420"/>
    <w:rsid w:val="278A0CCC"/>
    <w:rsid w:val="27ED584B"/>
    <w:rsid w:val="28F53541"/>
    <w:rsid w:val="2A5D28F9"/>
    <w:rsid w:val="2BC677CB"/>
    <w:rsid w:val="2D1766D9"/>
    <w:rsid w:val="2DC51C24"/>
    <w:rsid w:val="2E555219"/>
    <w:rsid w:val="2EAC0ADB"/>
    <w:rsid w:val="2FA31E2E"/>
    <w:rsid w:val="2FA90493"/>
    <w:rsid w:val="30D7298B"/>
    <w:rsid w:val="30DA7A44"/>
    <w:rsid w:val="32ED72D0"/>
    <w:rsid w:val="33B84F91"/>
    <w:rsid w:val="36430044"/>
    <w:rsid w:val="36910C42"/>
    <w:rsid w:val="36B72B63"/>
    <w:rsid w:val="36EF006E"/>
    <w:rsid w:val="37052D23"/>
    <w:rsid w:val="37213D29"/>
    <w:rsid w:val="37601139"/>
    <w:rsid w:val="378D67E3"/>
    <w:rsid w:val="380A60B3"/>
    <w:rsid w:val="391F541C"/>
    <w:rsid w:val="3A77227A"/>
    <w:rsid w:val="3AA86B61"/>
    <w:rsid w:val="3AF11365"/>
    <w:rsid w:val="3C0878B3"/>
    <w:rsid w:val="3CE34EAB"/>
    <w:rsid w:val="3DFC1E32"/>
    <w:rsid w:val="3DFC3CBF"/>
    <w:rsid w:val="3E057984"/>
    <w:rsid w:val="3E0F14D8"/>
    <w:rsid w:val="3E900D92"/>
    <w:rsid w:val="3F204A21"/>
    <w:rsid w:val="3F61286B"/>
    <w:rsid w:val="3F7740E5"/>
    <w:rsid w:val="425F3DAD"/>
    <w:rsid w:val="42660B19"/>
    <w:rsid w:val="432917FA"/>
    <w:rsid w:val="449E1018"/>
    <w:rsid w:val="44B22B0D"/>
    <w:rsid w:val="469917CF"/>
    <w:rsid w:val="46D12051"/>
    <w:rsid w:val="477311C9"/>
    <w:rsid w:val="485D35A6"/>
    <w:rsid w:val="48D154BD"/>
    <w:rsid w:val="48D54C71"/>
    <w:rsid w:val="49036FC8"/>
    <w:rsid w:val="4A1726EE"/>
    <w:rsid w:val="4A303725"/>
    <w:rsid w:val="4A741418"/>
    <w:rsid w:val="4B0F19C7"/>
    <w:rsid w:val="4BCD1C09"/>
    <w:rsid w:val="4C3117AE"/>
    <w:rsid w:val="4D3D35A6"/>
    <w:rsid w:val="4D55686A"/>
    <w:rsid w:val="4DF05EDD"/>
    <w:rsid w:val="4DF27705"/>
    <w:rsid w:val="4E3C6041"/>
    <w:rsid w:val="4ED65758"/>
    <w:rsid w:val="50C65266"/>
    <w:rsid w:val="51131FD5"/>
    <w:rsid w:val="537A1E73"/>
    <w:rsid w:val="54404656"/>
    <w:rsid w:val="54557AE1"/>
    <w:rsid w:val="54727DD6"/>
    <w:rsid w:val="54891A3B"/>
    <w:rsid w:val="54F61A33"/>
    <w:rsid w:val="556666D5"/>
    <w:rsid w:val="56100BFC"/>
    <w:rsid w:val="564D059A"/>
    <w:rsid w:val="56594466"/>
    <w:rsid w:val="572962CD"/>
    <w:rsid w:val="584C194B"/>
    <w:rsid w:val="59736FEF"/>
    <w:rsid w:val="5AB741B0"/>
    <w:rsid w:val="5BB631B8"/>
    <w:rsid w:val="5C2E04A6"/>
    <w:rsid w:val="5FA0536D"/>
    <w:rsid w:val="60A46881"/>
    <w:rsid w:val="60B96269"/>
    <w:rsid w:val="61266C8A"/>
    <w:rsid w:val="63497F31"/>
    <w:rsid w:val="64DA405D"/>
    <w:rsid w:val="65C3030C"/>
    <w:rsid w:val="682C72B2"/>
    <w:rsid w:val="68541F7E"/>
    <w:rsid w:val="6A08694D"/>
    <w:rsid w:val="6A2D449F"/>
    <w:rsid w:val="6C4106CC"/>
    <w:rsid w:val="6C773F36"/>
    <w:rsid w:val="6D56082C"/>
    <w:rsid w:val="6D8967FD"/>
    <w:rsid w:val="6D933778"/>
    <w:rsid w:val="6D9630FE"/>
    <w:rsid w:val="6DF254D4"/>
    <w:rsid w:val="6EEA7E41"/>
    <w:rsid w:val="6FDC2CED"/>
    <w:rsid w:val="71B44793"/>
    <w:rsid w:val="72405D25"/>
    <w:rsid w:val="734D1831"/>
    <w:rsid w:val="74164256"/>
    <w:rsid w:val="746348D9"/>
    <w:rsid w:val="74955EF0"/>
    <w:rsid w:val="74C74B98"/>
    <w:rsid w:val="75276451"/>
    <w:rsid w:val="764B55B9"/>
    <w:rsid w:val="76D8421F"/>
    <w:rsid w:val="7719708F"/>
    <w:rsid w:val="77594ED0"/>
    <w:rsid w:val="785C4770"/>
    <w:rsid w:val="79FB4294"/>
    <w:rsid w:val="7A3D2CC4"/>
    <w:rsid w:val="7A735214"/>
    <w:rsid w:val="7BEC14D9"/>
    <w:rsid w:val="7BFF4519"/>
    <w:rsid w:val="7DD03374"/>
    <w:rsid w:val="7E987AB3"/>
    <w:rsid w:val="7F355C97"/>
    <w:rsid w:val="7FBE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3">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oc 2"/>
    <w:basedOn w:val="1"/>
    <w:next w:val="1"/>
    <w:autoRedefine/>
    <w:qFormat/>
    <w:uiPriority w:val="0"/>
    <w:pPr>
      <w:ind w:left="240"/>
    </w:pPr>
    <w:rPr>
      <w:rFonts w:ascii="Calibri" w:hAnsi="Calibri"/>
      <w:smallCaps/>
      <w:sz w:val="20"/>
    </w:rPr>
  </w:style>
  <w:style w:type="character" w:styleId="8">
    <w:name w:val="Strong"/>
    <w:basedOn w:val="7"/>
    <w:autoRedefine/>
    <w:qFormat/>
    <w:uiPriority w:val="0"/>
    <w:rPr>
      <w:b/>
    </w:rPr>
  </w:style>
  <w:style w:type="paragraph" w:customStyle="1" w:styleId="9">
    <w:name w:val="样式 样式 样式 四号 左侧:  1.53 厘米 + 首行缩进:  2 字符 + 居中 左侧:  2 字符 首行缩进:  2..."/>
    <w:basedOn w:val="10"/>
    <w:autoRedefine/>
    <w:qFormat/>
    <w:uiPriority w:val="0"/>
    <w:pPr>
      <w:jc w:val="center"/>
    </w:pPr>
  </w:style>
  <w:style w:type="paragraph" w:customStyle="1" w:styleId="10">
    <w:name w:val="样式 样式 四号 左侧:  1.53 厘米 + 首行缩进:  2 字符"/>
    <w:basedOn w:val="11"/>
    <w:autoRedefine/>
    <w:qFormat/>
    <w:uiPriority w:val="0"/>
    <w:pPr>
      <w:ind w:left="200" w:leftChars="200"/>
    </w:pPr>
    <w:rPr>
      <w:szCs w:val="20"/>
    </w:rPr>
  </w:style>
  <w:style w:type="paragraph" w:customStyle="1" w:styleId="11">
    <w:name w:val="样式 四号 左侧:  1.53 厘米"/>
    <w:basedOn w:val="1"/>
    <w:autoRedefine/>
    <w:qFormat/>
    <w:uiPriority w:val="0"/>
    <w:pPr>
      <w:adjustRightInd w:val="0"/>
    </w:pPr>
    <w:rPr>
      <w:w w:val="90"/>
      <w:sz w:val="28"/>
      <w:szCs w:val="28"/>
    </w:rPr>
  </w:style>
  <w:style w:type="character" w:customStyle="1" w:styleId="12">
    <w:name w:val="页眉 Char"/>
    <w:basedOn w:val="7"/>
    <w:link w:val="4"/>
    <w:autoRedefine/>
    <w:qFormat/>
    <w:uiPriority w:val="99"/>
    <w:rPr>
      <w:sz w:val="18"/>
      <w:szCs w:val="18"/>
    </w:rPr>
  </w:style>
  <w:style w:type="character" w:customStyle="1" w:styleId="13">
    <w:name w:val="页脚 Char"/>
    <w:basedOn w:val="7"/>
    <w:link w:val="3"/>
    <w:autoRedefine/>
    <w:qFormat/>
    <w:uiPriority w:val="99"/>
    <w:rPr>
      <w:sz w:val="18"/>
      <w:szCs w:val="18"/>
    </w:rPr>
  </w:style>
  <w:style w:type="paragraph" w:customStyle="1" w:styleId="14">
    <w:name w:val="p0"/>
    <w:basedOn w:val="1"/>
    <w:autoRedefine/>
    <w:qFormat/>
    <w:uiPriority w:val="0"/>
    <w:pPr>
      <w:widowControl/>
    </w:pPr>
    <w:rPr>
      <w:kern w:val="0"/>
      <w:szCs w:val="21"/>
    </w:rPr>
  </w:style>
  <w:style w:type="paragraph" w:customStyle="1" w:styleId="15">
    <w:name w:val="Table Text"/>
    <w:basedOn w:val="1"/>
    <w:autoRedefine/>
    <w:semiHidden/>
    <w:qFormat/>
    <w:uiPriority w:val="0"/>
    <w:rPr>
      <w:rFonts w:ascii="宋体" w:hAnsi="宋体" w:eastAsia="宋体" w:cs="宋体"/>
      <w:sz w:val="21"/>
      <w:szCs w:val="21"/>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61134-2ADE-4646-A6F3-B81BDE47DC8B}">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2</Pages>
  <Words>1821</Words>
  <Characters>1964</Characters>
  <Lines>15</Lines>
  <Paragraphs>4</Paragraphs>
  <TotalTime>3</TotalTime>
  <ScaleCrop>false</ScaleCrop>
  <LinksUpToDate>false</LinksUpToDate>
  <CharactersWithSpaces>2142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2018-03-26T01:28:00Z</dcterms:created>
  <dc:creator>桑三博客</dc:creator>
  <cp:lastModifiedBy>初栀</cp:lastModifiedBy>
  <cp:lastPrinted>2022-11-01T02:32:00Z</cp:lastPrinted>
  <dcterms:modified xsi:type="dcterms:W3CDTF">2024-03-27T06:54:05Z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C7D5036CD2794381A3611AD522CDD8CA</vt:lpwstr>
  </property>
</Properties>
</file>