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唐三营镇人民政府2024年政府信息公开工作年度报告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唐三营镇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坚持以习近平新时代中国特色社会主义思想为指导，全面贯彻落实党的二十大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、二十届三中全会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精神，围绕坚决落实党中央决策部署、担当尽责投身中国式现代化建设，认真贯彻执行《中华人民共和国政府信息公开条例》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，进一步健全工作机制，规范公开形式和内容。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唐三营镇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人民政府2024年度政府信息公开工作实际，编制本报告</w:t>
      </w:r>
      <w:r>
        <w:rPr>
          <w:rFonts w:hint="eastAsia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ascii="Times New Roman" w:hAnsi="仿宋" w:eastAsia="仿宋"/>
          <w:snapToGrid w:val="0"/>
          <w:sz w:val="32"/>
        </w:rPr>
        <w:t>现将2024年工作总结如下：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cs="仿宋_GB2312"/>
          <w:b w:val="0"/>
          <w:bCs w:val="0"/>
          <w:color w:val="auto"/>
          <w:lang w:eastAsia="zh-CN"/>
        </w:rPr>
        <w:t>我镇认真贯彻落实中央、省、市、县关于开展政府信息公开工作的要求，按照“公开为常态，不公开为例外”原则，着力建设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法治政府、服务政府、透明政府、诚信政府，不断增强政府信息公开实效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，</w:t>
      </w:r>
      <w:r>
        <w:rPr>
          <w:rFonts w:hint="eastAsia" w:cs="仿宋_GB2312"/>
          <w:b w:val="0"/>
          <w:bCs w:val="0"/>
          <w:color w:val="auto"/>
          <w:lang w:eastAsia="zh-CN"/>
        </w:rPr>
        <w:t>更加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有序地推进政府信息公开工作。创新工作机制，严格</w:t>
      </w:r>
      <w:r>
        <w:rPr>
          <w:rFonts w:hint="eastAsia" w:cs="仿宋_GB2312"/>
          <w:b w:val="0"/>
          <w:bCs w:val="0"/>
          <w:color w:val="auto"/>
          <w:lang w:eastAsia="zh-CN"/>
        </w:rPr>
        <w:t>公开流程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，不断夯实工作基础，提高服务质量和服务水平</w:t>
      </w:r>
      <w:r>
        <w:rPr>
          <w:rFonts w:hint="eastAsia" w:cs="仿宋_GB2312"/>
          <w:b w:val="0"/>
          <w:bCs w:val="0"/>
          <w:color w:val="auto"/>
          <w:lang w:eastAsia="zh-CN"/>
        </w:rPr>
        <w:t>，取得了较好的社会成效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lang w:val="en-US" w:eastAsia="zh-CN"/>
        </w:rPr>
        <w:t>加强组织领导，全面推进信息公开工作</w:t>
      </w:r>
      <w:r>
        <w:rPr>
          <w:rFonts w:hint="eastAsia" w:ascii="楷体_GB2312" w:hAnsi="楷体_GB2312" w:eastAsia="楷体_GB2312" w:cs="楷体_GB2312"/>
          <w:b/>
          <w:color w:va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充实具体经办人和信息报送员，进一步强化组织人员保障。组织相关领导及业务人员，召开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会议，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了解政府信息公开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工作开展情况，为</w:t>
      </w:r>
      <w:r>
        <w:rPr>
          <w:rFonts w:hint="eastAsia" w:cs="仿宋_GB2312"/>
          <w:b w:val="0"/>
          <w:bCs w:val="0"/>
          <w:color w:val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公开工作有效开展打下夯实基础。严格落实“三审三校”制度，对信息的规范性、严肃性、准确性进行全面审核和校对，目前未发生重大错误、泄密以及网络舆情事件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lang w:val="en-US" w:eastAsia="zh-CN"/>
        </w:rPr>
        <w:t>突出重点内容，力求增强信息公开实效</w:t>
      </w:r>
      <w:r>
        <w:rPr>
          <w:rFonts w:hint="eastAsia" w:ascii="楷体_GB2312" w:hAnsi="楷体_GB2312" w:eastAsia="楷体_GB2312" w:cs="楷体_GB2312"/>
          <w:b/>
          <w:color w:va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进一步完善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公开信息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审核把关机制，确保解读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公开信息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中的背景</w:t>
      </w:r>
      <w:r>
        <w:rPr>
          <w:rFonts w:hint="eastAsia" w:cs="仿宋_GB2312"/>
          <w:b w:val="0"/>
          <w:bCs w:val="0"/>
          <w:color w:va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依据、目的意义、工作要求等要素完整。丰富改进解读形式，减少简单枯燥的文字陈列，采用图片、数据、图表等易看易懂的工具，不断提高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公开信息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可读性和知晓度。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632" w:firstLineChars="200"/>
        <w:jc w:val="both"/>
        <w:textAlignment w:val="auto"/>
        <w:rPr>
          <w:rFonts w:hint="eastAsia" w:cs="仿宋_GB2312"/>
          <w:b w:val="0"/>
          <w:bCs w:val="0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</w:rPr>
        <w:t>）优化公开载体，不断扩大</w:t>
      </w:r>
      <w:r>
        <w:rPr>
          <w:rFonts w:hint="eastAsia" w:ascii="楷体_GB2312" w:hAnsi="楷体_GB2312" w:eastAsia="楷体_GB2312" w:cs="楷体_GB2312"/>
          <w:b/>
          <w:color w:val="auto"/>
          <w:lang w:eastAsia="zh-CN"/>
        </w:rPr>
        <w:t>信息</w:t>
      </w:r>
      <w:r>
        <w:rPr>
          <w:rFonts w:hint="eastAsia" w:ascii="楷体_GB2312" w:hAnsi="楷体_GB2312" w:eastAsia="楷体_GB2312" w:cs="楷体_GB2312"/>
          <w:b/>
          <w:color w:val="auto"/>
        </w:rPr>
        <w:t>公开范围。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2024年全年发布信息37条。对我镇信息公开事项进行认真梳理，积极推进政策法规、规划计划、决策部署落实情况、财政资金、政策解读等模块信息的及时更新。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36" w:firstLineChars="100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6"/>
        <w:gridCol w:w="688"/>
        <w:gridCol w:w="689"/>
        <w:gridCol w:w="689"/>
        <w:gridCol w:w="689"/>
        <w:gridCol w:w="689"/>
        <w:gridCol w:w="689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工作中，尽管我们做了大量的工作，取得了一定的成效，但距离上级要求还有差距：一是政策解读、回应关切方式、新闻发布、决策公开、执行公开和公众参与度等方面有待进一步加强。二是公开内容还有待进一步丰富，质量上还需要进一步提高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下步工作打算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（一）加大重视程度，增强信息公开水平。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查找当前不足、深挖风险隐患、堵塞管理漏洞；把“低头看”作为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公开规范运行的合理化途径，把握当下工作重点，严格审核发布内容，规范信息发布程序；全面推进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公开，坚持“以公开为常态、不公开为例外”的原则，讲求实效，突出重点，确保公开的信息更加贴近群众、服务群众。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（二）强化制度建设，完善信息公开机制。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健全信息审核机制，保障重点环节责任落实，确保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公开工作有章可循、有据可查、从严把关，严格按照主动公开和依申请公开的规定要求，加大对公开内容的督促检查，做到发布的信息准确、可靠、不涉密。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napToGrid/>
          <w:color w:val="auto"/>
          <w:szCs w:val="22"/>
          <w:lang w:val="en-US" w:eastAsia="zh-CN"/>
        </w:rPr>
        <w:t>（三）优化队伍建设，培养信息公开人才。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加强对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公开专岗人员政治理论和业务知识的指导培训，通过线上线下多种载体，全面了解、深入借鉴并积极运用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服务、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公开、政府网站及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新媒体等政策理论和经验做法，持续提升专业理论素养和履职尽责能力，为我</w:t>
      </w:r>
      <w:r>
        <w:rPr>
          <w:rFonts w:hint="eastAsia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镇信息</w:t>
      </w: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公开工作进一步开展打下坚实基础。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sectPr>
      <w:pgSz w:w="11906" w:h="16838"/>
      <w:pgMar w:top="2041" w:right="1587" w:bottom="2041" w:left="1531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WM5NDE3OWVjZGJiMGFiZmVkMTI5ZTljY2JlNTIifQ=="/>
  </w:docVars>
  <w:rsids>
    <w:rsidRoot w:val="D7F54221"/>
    <w:rsid w:val="04993D7A"/>
    <w:rsid w:val="12A407A1"/>
    <w:rsid w:val="1832686D"/>
    <w:rsid w:val="199B5848"/>
    <w:rsid w:val="1E7D4396"/>
    <w:rsid w:val="1ED55F80"/>
    <w:rsid w:val="1FF7339A"/>
    <w:rsid w:val="2AC5036E"/>
    <w:rsid w:val="2CDF4010"/>
    <w:rsid w:val="2F324D29"/>
    <w:rsid w:val="3D42082D"/>
    <w:rsid w:val="4FA3EA68"/>
    <w:rsid w:val="4FA66067"/>
    <w:rsid w:val="5EF73E50"/>
    <w:rsid w:val="5FE30DE8"/>
    <w:rsid w:val="6B2C02A3"/>
    <w:rsid w:val="6C4F3209"/>
    <w:rsid w:val="6E3F209B"/>
    <w:rsid w:val="7F3E81E6"/>
    <w:rsid w:val="7F5803D1"/>
    <w:rsid w:val="7FBBBBCA"/>
    <w:rsid w:val="7FFBE91D"/>
    <w:rsid w:val="87F3D61A"/>
    <w:rsid w:val="AF6FC3F9"/>
    <w:rsid w:val="BF7F4BB8"/>
    <w:rsid w:val="BFDFC632"/>
    <w:rsid w:val="CFEB04FD"/>
    <w:rsid w:val="D7F54221"/>
    <w:rsid w:val="D97FFA81"/>
    <w:rsid w:val="EFB50151"/>
    <w:rsid w:val="EFFF6FEC"/>
    <w:rsid w:val="F6BF461E"/>
    <w:rsid w:val="F74FF9DD"/>
    <w:rsid w:val="FD7E8063"/>
    <w:rsid w:val="FDF67D08"/>
    <w:rsid w:val="FFE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2057</Words>
  <Characters>2100</Characters>
  <Lines>0</Lines>
  <Paragraphs>0</Paragraphs>
  <TotalTime>12</TotalTime>
  <ScaleCrop>false</ScaleCrop>
  <LinksUpToDate>false</LinksUpToDate>
  <CharactersWithSpaces>2447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2022-01-12T08:57:00Z</dcterms:created>
  <dc:creator>thtf</dc:creator>
  <cp:lastModifiedBy>PC</cp:lastModifiedBy>
  <dcterms:modified xsi:type="dcterms:W3CDTF">2025-01-27T12:59:01Z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BA2D88C17DB1423F8359CCF7E0613068</vt:lpwstr>
  </property>
  <property fmtid="{D5CDD505-2E9C-101B-9397-08002B2CF9AE}" pid="4" name="KSOTemplateDocerSaveRecord">
    <vt:lpwstr>eyJoZGlkIjoiYzUzZDExYTdjYjQ2NzYwYWM5OTQyOTg0Y2RjNjUyNTUiLCJ1c2VySWQiOiI0MzAwMjc5MDgifQ==</vt:lpwstr>
  </property>
</Properties>
</file>